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/>
    </w:p>
    <w:p>
      <w:pPr>
        <w:pStyle w:val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3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rPr>
          <w:b w:val="0"/>
          <w:bCs w:val="0"/>
        </w:rPr>
      </w:pPr>
      <w:r>
        <w:rPr>
          <w:b w:val="0"/>
          <w:bCs w:val="0"/>
        </w:rPr>
        <w:t xml:space="preserve">1</w:t>
      </w:r>
      <w:r>
        <w:rPr>
          <w:b w:val="0"/>
          <w:bCs w:val="0"/>
        </w:rPr>
        <w:t xml:space="preserve">4.04</w:t>
      </w:r>
      <w:r>
        <w:rPr>
          <w:b w:val="0"/>
          <w:bCs w:val="0"/>
        </w:rPr>
        <w:t xml:space="preserve">.202</w:t>
      </w:r>
      <w:r>
        <w:rPr>
          <w:b w:val="0"/>
          <w:bCs w:val="0"/>
        </w:rPr>
        <w:t xml:space="preserve">3</w:t>
      </w:r>
      <w:r>
        <w:rPr>
          <w:b w:val="0"/>
          <w:bCs w:val="0"/>
        </w:rPr>
      </w:r>
    </w:p>
    <w:p>
      <w:pPr>
        <w:pStyle w:val="63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ind w:left="0" w:right="0" w:firstLine="684"/>
        <w:jc w:val="both"/>
      </w:pPr>
      <w:r>
        <w:rPr>
          <w:rFonts w:cs="Times New Roman"/>
          <w:color w:val="000000"/>
          <w:sz w:val="28"/>
          <w:szCs w:val="28"/>
        </w:rPr>
        <w:t xml:space="preserve">В соответствии со статьей  264.4 Бюджетного кодекса Российской Федераци</w:t>
      </w:r>
      <w:r>
        <w:rPr>
          <w:rFonts w:cs="Times New Roman"/>
          <w:color w:val="000000"/>
          <w:sz w:val="28"/>
          <w:szCs w:val="28"/>
        </w:rPr>
        <w:t xml:space="preserve">и на основании плана работы на 2023 год Контрольно-счётной комиссией  Балтайского муниципального района проведена внешняя проверка бюджетной отчётности Собрания депутатов Балтайского муниципального района (далее по тексту – Собрание депутатов) за 2022 год.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0"/>
        <w:ind w:left="0" w:right="0" w:firstLine="741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представления годовой бюджетной отчётности Собрания депутатов в соответствии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п. 10 Инструкции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                          28 декабря 2010 г. №</w:t>
      </w:r>
      <w: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191н (далее по тексту – Инструкция № 191н) было установлено приказом финансового управления администрации Балтайского муниципального района (далее по тексту – финансовое управление)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30.12.202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составления и сроках представления в финансовое управление администрации Балтайского муниципального района Саратовской области годовой бюджетной отчетности об исп</w:t>
      </w:r>
      <w:r>
        <w:rPr>
          <w:rFonts w:ascii="Times New Roman" w:hAnsi="Times New Roman" w:cs="Times New Roman"/>
          <w:sz w:val="28"/>
          <w:szCs w:val="28"/>
        </w:rPr>
        <w:t xml:space="preserve">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2022 год»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следующие сроки: дата предоставления годовой отчетности – 17.01.2023, дата сдачи отчетности – 24.01.2023.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0"/>
        <w:ind w:left="0" w:right="0" w:firstLine="741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проведения проверки установлено, что расходы на обеспечение деятельности Собрания депутатов в 2022 году в местном бюджете не предусматривались.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0"/>
        <w:ind w:left="0" w:right="0" w:firstLine="7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проверки бюджетной отчетности представлена Пояснительная записка </w:t>
      </w:r>
      <w:bookmarkStart w:id="0" w:name="undefined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"sub_503160"</w:instrText>
      </w:r>
      <w:r>
        <w:fldChar w:fldCharType="separate"/>
      </w:r>
      <w:r>
        <w:rPr>
          <w:rStyle w:val="1_67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ф. 0503160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60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 8 Инструкции № 191н в Пояснительной записке отражена информация о не составленных формах бюджетной отчетности, в которых все показатели не имеют числовых значений.</w:t>
      </w:r>
      <w:r>
        <w:rPr>
          <w:rFonts w:cs="Times New Roman"/>
          <w:color w:val="0000ff"/>
          <w:sz w:val="28"/>
          <w:szCs w:val="28"/>
        </w:rPr>
      </w:r>
      <w:r/>
    </w:p>
    <w:p>
      <w:pPr>
        <w:pStyle w:val="637"/>
        <w:ind w:left="0" w:right="0" w:firstLine="735"/>
        <w:jc w:val="both"/>
        <w:rPr>
          <w:rFonts w:ascii="Times New Roman" w:hAnsi="Times New Roman" w:cs="Times New Roman"/>
          <w:color w:val="0000ff"/>
        </w:rPr>
      </w:pPr>
      <w:r>
        <w:rPr>
          <w:rFonts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</w:r>
      <w:r/>
    </w:p>
    <w:p>
      <w:pPr>
        <w:pStyle w:val="760"/>
        <w:ind w:firstLine="741"/>
        <w:jc w:val="both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</w:r>
      <w:r/>
    </w:p>
    <w:p>
      <w:pPr>
        <w:pStyle w:val="760"/>
        <w:ind w:firstLine="74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0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ind w:right="3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61"/>
                          </w:pPr>
                          <w:r>
                            <w:rPr>
                              <w:rStyle w:val="751"/>
                            </w:rPr>
                            <w:fldChar w:fldCharType="begin"/>
                          </w:r>
                          <w:r>
                            <w:rPr>
                              <w:rStyle w:val="751"/>
                            </w:rPr>
                            <w:instrText xml:space="preserve"> PAGE </w:instrText>
                          </w:r>
                          <w:r>
                            <w:rPr>
                              <w:rStyle w:val="751"/>
                            </w:rPr>
                            <w:fldChar w:fldCharType="separate"/>
                          </w:r>
                          <w:r>
                            <w:rPr>
                              <w:rStyle w:val="751"/>
                            </w:rPr>
                            <w:t xml:space="preserve">1</w:t>
                          </w:r>
                          <w:r>
                            <w:rPr>
                              <w:rStyle w:val="751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637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32.5pt;mso-position-horizontal:absolute;mso-position-vertical-relative:text;margin-top:0.0pt;mso-position-vertical:absolute;width:6.0pt;height:13.8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761"/>
                    </w:pPr>
                    <w:r>
                      <w:rPr>
                        <w:rStyle w:val="751"/>
                      </w:rPr>
                      <w:fldChar w:fldCharType="begin"/>
                    </w:r>
                    <w:r>
                      <w:rPr>
                        <w:rStyle w:val="751"/>
                      </w:rPr>
                      <w:instrText xml:space="preserve"> PAGE </w:instrText>
                    </w:r>
                    <w:r>
                      <w:rPr>
                        <w:rStyle w:val="751"/>
                      </w:rPr>
                      <w:fldChar w:fldCharType="separate"/>
                    </w:r>
                    <w:r>
                      <w:rPr>
                        <w:rStyle w:val="751"/>
                      </w:rPr>
                      <w:t xml:space="preserve">1</w:t>
                    </w:r>
                    <w:r>
                      <w:rPr>
                        <w:rStyle w:val="751"/>
                      </w:rPr>
                      <w:fldChar w:fldCharType="end"/>
                    </w:r>
                    <w:r/>
                  </w:p>
                  <w:p>
                    <w:pPr>
                      <w:pStyle w:val="637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38"/>
      <w:isLgl w:val="false"/>
      <w:suff w:val="nothing"/>
      <w:lvlText w:val=""/>
      <w:lvlJc w:val="left"/>
      <w:pPr>
        <w:pStyle w:val="637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37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37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37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37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37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37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37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37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7"/>
    <w:next w:val="6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next w:val="637"/>
    <w:link w:val="637"/>
    <w:qFormat/>
    <w:rPr>
      <w:sz w:val="24"/>
      <w:szCs w:val="24"/>
      <w:lang w:val="ru-RU" w:eastAsia="ar-SA" w:bidi="ar-SA"/>
    </w:rPr>
  </w:style>
  <w:style w:type="paragraph" w:styleId="638">
    <w:name w:val="Заголовок 1"/>
    <w:basedOn w:val="637"/>
    <w:next w:val="637"/>
    <w:link w:val="637"/>
    <w:qFormat/>
    <w:pPr>
      <w:numPr>
        <w:ilvl w:val="0"/>
        <w:numId w:val="1"/>
      </w:num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styleId="639">
    <w:name w:val="Основной шрифт абзаца"/>
    <w:next w:val="639"/>
    <w:link w:val="637"/>
    <w:semiHidden/>
  </w:style>
  <w:style w:type="table" w:styleId="640">
    <w:name w:val="Обычная таблица"/>
    <w:next w:val="640"/>
    <w:link w:val="637"/>
    <w:semiHidden/>
    <w:tblPr/>
  </w:style>
  <w:style w:type="numbering" w:styleId="641">
    <w:name w:val="Нет списка"/>
    <w:next w:val="641"/>
    <w:link w:val="637"/>
    <w:semiHidden/>
  </w:style>
  <w:style w:type="character" w:styleId="642">
    <w:name w:val="WW8Num1z0"/>
    <w:next w:val="642"/>
    <w:link w:val="637"/>
  </w:style>
  <w:style w:type="character" w:styleId="643">
    <w:name w:val="WW8Num1z1"/>
    <w:next w:val="643"/>
    <w:link w:val="637"/>
  </w:style>
  <w:style w:type="character" w:styleId="644">
    <w:name w:val="WW8Num1z2"/>
    <w:next w:val="644"/>
    <w:link w:val="637"/>
  </w:style>
  <w:style w:type="character" w:styleId="645">
    <w:name w:val="WW8Num1z3"/>
    <w:next w:val="645"/>
    <w:link w:val="637"/>
  </w:style>
  <w:style w:type="character" w:styleId="646">
    <w:name w:val="WW8Num1z4"/>
    <w:next w:val="646"/>
    <w:link w:val="637"/>
  </w:style>
  <w:style w:type="character" w:styleId="647">
    <w:name w:val="WW8Num1z5"/>
    <w:next w:val="647"/>
    <w:link w:val="637"/>
  </w:style>
  <w:style w:type="character" w:styleId="648">
    <w:name w:val="WW8Num1z6"/>
    <w:next w:val="648"/>
    <w:link w:val="637"/>
  </w:style>
  <w:style w:type="character" w:styleId="649">
    <w:name w:val="WW8Num1z7"/>
    <w:next w:val="649"/>
    <w:link w:val="637"/>
  </w:style>
  <w:style w:type="character" w:styleId="650">
    <w:name w:val="WW8Num1z8"/>
    <w:next w:val="650"/>
    <w:link w:val="637"/>
  </w:style>
  <w:style w:type="character" w:styleId="651">
    <w:name w:val="WW8Num2z0"/>
    <w:next w:val="651"/>
    <w:link w:val="637"/>
  </w:style>
  <w:style w:type="character" w:styleId="652">
    <w:name w:val="WW8Num2z1"/>
    <w:next w:val="652"/>
    <w:link w:val="637"/>
  </w:style>
  <w:style w:type="character" w:styleId="653">
    <w:name w:val="WW8Num2z2"/>
    <w:next w:val="653"/>
    <w:link w:val="637"/>
  </w:style>
  <w:style w:type="character" w:styleId="654">
    <w:name w:val="WW8Num2z3"/>
    <w:next w:val="654"/>
    <w:link w:val="637"/>
  </w:style>
  <w:style w:type="character" w:styleId="655">
    <w:name w:val="WW8Num2z4"/>
    <w:next w:val="655"/>
    <w:link w:val="637"/>
  </w:style>
  <w:style w:type="character" w:styleId="656">
    <w:name w:val="WW8Num2z5"/>
    <w:next w:val="656"/>
    <w:link w:val="637"/>
  </w:style>
  <w:style w:type="character" w:styleId="657">
    <w:name w:val="WW8Num2z6"/>
    <w:next w:val="657"/>
    <w:link w:val="637"/>
  </w:style>
  <w:style w:type="character" w:styleId="658">
    <w:name w:val="WW8Num2z7"/>
    <w:next w:val="658"/>
    <w:link w:val="637"/>
  </w:style>
  <w:style w:type="character" w:styleId="659">
    <w:name w:val="WW8Num2z8"/>
    <w:next w:val="659"/>
    <w:link w:val="637"/>
  </w:style>
  <w:style w:type="character" w:styleId="660">
    <w:name w:val="WW8Num3z0"/>
    <w:next w:val="660"/>
    <w:link w:val="637"/>
  </w:style>
  <w:style w:type="character" w:styleId="661">
    <w:name w:val="WW8Num3z1"/>
    <w:next w:val="661"/>
    <w:link w:val="637"/>
  </w:style>
  <w:style w:type="character" w:styleId="662">
    <w:name w:val="WW8Num3z2"/>
    <w:next w:val="662"/>
    <w:link w:val="637"/>
  </w:style>
  <w:style w:type="character" w:styleId="663">
    <w:name w:val="WW8Num3z3"/>
    <w:next w:val="663"/>
    <w:link w:val="637"/>
  </w:style>
  <w:style w:type="character" w:styleId="664">
    <w:name w:val="WW8Num3z4"/>
    <w:next w:val="664"/>
    <w:link w:val="637"/>
  </w:style>
  <w:style w:type="character" w:styleId="665">
    <w:name w:val="WW8Num3z5"/>
    <w:next w:val="665"/>
    <w:link w:val="637"/>
  </w:style>
  <w:style w:type="character" w:styleId="666">
    <w:name w:val="WW8Num3z6"/>
    <w:next w:val="666"/>
    <w:link w:val="637"/>
  </w:style>
  <w:style w:type="character" w:styleId="667">
    <w:name w:val="WW8Num3z7"/>
    <w:next w:val="667"/>
    <w:link w:val="637"/>
  </w:style>
  <w:style w:type="character" w:styleId="668">
    <w:name w:val="WW8Num3z8"/>
    <w:next w:val="668"/>
    <w:link w:val="637"/>
  </w:style>
  <w:style w:type="character" w:styleId="669">
    <w:name w:val="WW8Num4z0"/>
    <w:next w:val="669"/>
    <w:link w:val="637"/>
  </w:style>
  <w:style w:type="character" w:styleId="670">
    <w:name w:val="WW8Num4z1"/>
    <w:next w:val="670"/>
    <w:link w:val="637"/>
  </w:style>
  <w:style w:type="character" w:styleId="671">
    <w:name w:val="WW8Num4z2"/>
    <w:next w:val="671"/>
    <w:link w:val="637"/>
  </w:style>
  <w:style w:type="character" w:styleId="672">
    <w:name w:val="WW8Num4z3"/>
    <w:next w:val="672"/>
    <w:link w:val="637"/>
  </w:style>
  <w:style w:type="character" w:styleId="673">
    <w:name w:val="WW8Num4z4"/>
    <w:next w:val="673"/>
    <w:link w:val="637"/>
  </w:style>
  <w:style w:type="character" w:styleId="674">
    <w:name w:val="WW8Num4z5"/>
    <w:next w:val="674"/>
    <w:link w:val="637"/>
  </w:style>
  <w:style w:type="character" w:styleId="675">
    <w:name w:val="WW8Num4z6"/>
    <w:next w:val="675"/>
    <w:link w:val="637"/>
  </w:style>
  <w:style w:type="character" w:styleId="676">
    <w:name w:val="WW8Num4z7"/>
    <w:next w:val="676"/>
    <w:link w:val="637"/>
  </w:style>
  <w:style w:type="character" w:styleId="677">
    <w:name w:val="WW8Num4z8"/>
    <w:next w:val="677"/>
    <w:link w:val="637"/>
  </w:style>
  <w:style w:type="character" w:styleId="678">
    <w:name w:val="WW8Num5z0"/>
    <w:next w:val="678"/>
    <w:link w:val="637"/>
  </w:style>
  <w:style w:type="character" w:styleId="679">
    <w:name w:val="WW8Num5z1"/>
    <w:next w:val="679"/>
    <w:link w:val="637"/>
  </w:style>
  <w:style w:type="character" w:styleId="680">
    <w:name w:val="WW8Num5z2"/>
    <w:next w:val="680"/>
    <w:link w:val="637"/>
  </w:style>
  <w:style w:type="character" w:styleId="681">
    <w:name w:val="WW8Num5z3"/>
    <w:next w:val="681"/>
    <w:link w:val="637"/>
  </w:style>
  <w:style w:type="character" w:styleId="682">
    <w:name w:val="WW8Num5z4"/>
    <w:next w:val="682"/>
    <w:link w:val="637"/>
  </w:style>
  <w:style w:type="character" w:styleId="683">
    <w:name w:val="WW8Num5z5"/>
    <w:next w:val="683"/>
    <w:link w:val="637"/>
  </w:style>
  <w:style w:type="character" w:styleId="684">
    <w:name w:val="WW8Num5z6"/>
    <w:next w:val="684"/>
    <w:link w:val="637"/>
  </w:style>
  <w:style w:type="character" w:styleId="685">
    <w:name w:val="WW8Num5z7"/>
    <w:next w:val="685"/>
    <w:link w:val="637"/>
  </w:style>
  <w:style w:type="character" w:styleId="686">
    <w:name w:val="WW8Num5z8"/>
    <w:next w:val="686"/>
    <w:link w:val="637"/>
  </w:style>
  <w:style w:type="character" w:styleId="687">
    <w:name w:val="WW8Num6z0"/>
    <w:next w:val="687"/>
    <w:link w:val="637"/>
  </w:style>
  <w:style w:type="character" w:styleId="688">
    <w:name w:val="WW8Num6z1"/>
    <w:next w:val="688"/>
    <w:link w:val="637"/>
  </w:style>
  <w:style w:type="character" w:styleId="689">
    <w:name w:val="WW8Num6z2"/>
    <w:next w:val="689"/>
    <w:link w:val="637"/>
  </w:style>
  <w:style w:type="character" w:styleId="690">
    <w:name w:val="WW8Num6z3"/>
    <w:next w:val="690"/>
    <w:link w:val="637"/>
  </w:style>
  <w:style w:type="character" w:styleId="691">
    <w:name w:val="WW8Num6z4"/>
    <w:next w:val="691"/>
    <w:link w:val="637"/>
  </w:style>
  <w:style w:type="character" w:styleId="692">
    <w:name w:val="WW8Num6z5"/>
    <w:next w:val="692"/>
    <w:link w:val="637"/>
  </w:style>
  <w:style w:type="character" w:styleId="693">
    <w:name w:val="WW8Num6z6"/>
    <w:next w:val="693"/>
    <w:link w:val="637"/>
  </w:style>
  <w:style w:type="character" w:styleId="694">
    <w:name w:val="WW8Num6z7"/>
    <w:next w:val="694"/>
    <w:link w:val="637"/>
  </w:style>
  <w:style w:type="character" w:styleId="695">
    <w:name w:val="WW8Num6z8"/>
    <w:next w:val="695"/>
    <w:link w:val="637"/>
  </w:style>
  <w:style w:type="character" w:styleId="696">
    <w:name w:val="WW8Num7z0"/>
    <w:next w:val="696"/>
    <w:link w:val="637"/>
  </w:style>
  <w:style w:type="character" w:styleId="697">
    <w:name w:val="WW8Num7z1"/>
    <w:next w:val="697"/>
    <w:link w:val="637"/>
  </w:style>
  <w:style w:type="character" w:styleId="698">
    <w:name w:val="WW8Num7z2"/>
    <w:next w:val="698"/>
    <w:link w:val="637"/>
  </w:style>
  <w:style w:type="character" w:styleId="699">
    <w:name w:val="WW8Num7z3"/>
    <w:next w:val="699"/>
    <w:link w:val="637"/>
  </w:style>
  <w:style w:type="character" w:styleId="700">
    <w:name w:val="WW8Num7z4"/>
    <w:next w:val="700"/>
    <w:link w:val="637"/>
  </w:style>
  <w:style w:type="character" w:styleId="701">
    <w:name w:val="WW8Num7z5"/>
    <w:next w:val="701"/>
    <w:link w:val="637"/>
  </w:style>
  <w:style w:type="character" w:styleId="702">
    <w:name w:val="WW8Num7z6"/>
    <w:next w:val="702"/>
    <w:link w:val="637"/>
  </w:style>
  <w:style w:type="character" w:styleId="703">
    <w:name w:val="WW8Num7z7"/>
    <w:next w:val="703"/>
    <w:link w:val="637"/>
  </w:style>
  <w:style w:type="character" w:styleId="704">
    <w:name w:val="WW8Num7z8"/>
    <w:next w:val="704"/>
    <w:link w:val="637"/>
  </w:style>
  <w:style w:type="character" w:styleId="705">
    <w:name w:val="WW8Num8z0"/>
    <w:next w:val="705"/>
    <w:link w:val="637"/>
  </w:style>
  <w:style w:type="character" w:styleId="706">
    <w:name w:val="WW8Num8z1"/>
    <w:next w:val="706"/>
    <w:link w:val="637"/>
  </w:style>
  <w:style w:type="character" w:styleId="707">
    <w:name w:val="WW8Num8z2"/>
    <w:next w:val="707"/>
    <w:link w:val="637"/>
  </w:style>
  <w:style w:type="character" w:styleId="708">
    <w:name w:val="WW8Num8z3"/>
    <w:next w:val="708"/>
    <w:link w:val="637"/>
  </w:style>
  <w:style w:type="character" w:styleId="709">
    <w:name w:val="WW8Num8z4"/>
    <w:next w:val="709"/>
    <w:link w:val="637"/>
  </w:style>
  <w:style w:type="character" w:styleId="710">
    <w:name w:val="WW8Num8z5"/>
    <w:next w:val="710"/>
    <w:link w:val="637"/>
  </w:style>
  <w:style w:type="character" w:styleId="711">
    <w:name w:val="WW8Num8z6"/>
    <w:next w:val="711"/>
    <w:link w:val="637"/>
  </w:style>
  <w:style w:type="character" w:styleId="712">
    <w:name w:val="WW8Num8z7"/>
    <w:next w:val="712"/>
    <w:link w:val="637"/>
  </w:style>
  <w:style w:type="character" w:styleId="713">
    <w:name w:val="WW8Num8z8"/>
    <w:next w:val="713"/>
    <w:link w:val="637"/>
  </w:style>
  <w:style w:type="character" w:styleId="714">
    <w:name w:val="WW8Num9z0"/>
    <w:next w:val="714"/>
    <w:link w:val="637"/>
  </w:style>
  <w:style w:type="character" w:styleId="715">
    <w:name w:val="WW8Num9z1"/>
    <w:next w:val="715"/>
    <w:link w:val="637"/>
  </w:style>
  <w:style w:type="character" w:styleId="716">
    <w:name w:val="WW8Num9z2"/>
    <w:next w:val="716"/>
    <w:link w:val="637"/>
  </w:style>
  <w:style w:type="character" w:styleId="717">
    <w:name w:val="WW8Num9z3"/>
    <w:next w:val="717"/>
    <w:link w:val="637"/>
  </w:style>
  <w:style w:type="character" w:styleId="718">
    <w:name w:val="WW8Num9z4"/>
    <w:next w:val="718"/>
    <w:link w:val="637"/>
  </w:style>
  <w:style w:type="character" w:styleId="719">
    <w:name w:val="WW8Num9z5"/>
    <w:next w:val="719"/>
    <w:link w:val="637"/>
  </w:style>
  <w:style w:type="character" w:styleId="720">
    <w:name w:val="WW8Num9z6"/>
    <w:next w:val="720"/>
    <w:link w:val="637"/>
  </w:style>
  <w:style w:type="character" w:styleId="721">
    <w:name w:val="WW8Num9z7"/>
    <w:next w:val="721"/>
    <w:link w:val="637"/>
  </w:style>
  <w:style w:type="character" w:styleId="722">
    <w:name w:val="WW8Num9z8"/>
    <w:next w:val="722"/>
    <w:link w:val="637"/>
  </w:style>
  <w:style w:type="character" w:styleId="723">
    <w:name w:val="WW8Num10z0"/>
    <w:next w:val="723"/>
    <w:link w:val="637"/>
  </w:style>
  <w:style w:type="character" w:styleId="724">
    <w:name w:val="WW8Num10z1"/>
    <w:next w:val="724"/>
    <w:link w:val="637"/>
  </w:style>
  <w:style w:type="character" w:styleId="725">
    <w:name w:val="WW8Num10z2"/>
    <w:next w:val="725"/>
    <w:link w:val="637"/>
  </w:style>
  <w:style w:type="character" w:styleId="726">
    <w:name w:val="WW8Num10z3"/>
    <w:next w:val="726"/>
    <w:link w:val="637"/>
  </w:style>
  <w:style w:type="character" w:styleId="727">
    <w:name w:val="WW8Num10z4"/>
    <w:next w:val="727"/>
    <w:link w:val="637"/>
  </w:style>
  <w:style w:type="character" w:styleId="728">
    <w:name w:val="WW8Num10z5"/>
    <w:next w:val="728"/>
    <w:link w:val="637"/>
  </w:style>
  <w:style w:type="character" w:styleId="729">
    <w:name w:val="WW8Num10z6"/>
    <w:next w:val="729"/>
    <w:link w:val="637"/>
  </w:style>
  <w:style w:type="character" w:styleId="730">
    <w:name w:val="WW8Num10z7"/>
    <w:next w:val="730"/>
    <w:link w:val="637"/>
  </w:style>
  <w:style w:type="character" w:styleId="731">
    <w:name w:val="WW8Num10z8"/>
    <w:next w:val="731"/>
    <w:link w:val="637"/>
  </w:style>
  <w:style w:type="character" w:styleId="732">
    <w:name w:val="WW8Num11z0"/>
    <w:next w:val="732"/>
    <w:link w:val="637"/>
  </w:style>
  <w:style w:type="character" w:styleId="733">
    <w:name w:val="WW8Num11z1"/>
    <w:next w:val="733"/>
    <w:link w:val="637"/>
  </w:style>
  <w:style w:type="character" w:styleId="734">
    <w:name w:val="WW8Num11z2"/>
    <w:next w:val="734"/>
    <w:link w:val="637"/>
  </w:style>
  <w:style w:type="character" w:styleId="735">
    <w:name w:val="WW8Num11z3"/>
    <w:next w:val="735"/>
    <w:link w:val="637"/>
  </w:style>
  <w:style w:type="character" w:styleId="736">
    <w:name w:val="WW8Num11z4"/>
    <w:next w:val="736"/>
    <w:link w:val="637"/>
  </w:style>
  <w:style w:type="character" w:styleId="737">
    <w:name w:val="WW8Num11z5"/>
    <w:next w:val="737"/>
    <w:link w:val="637"/>
  </w:style>
  <w:style w:type="character" w:styleId="738">
    <w:name w:val="WW8Num11z6"/>
    <w:next w:val="738"/>
    <w:link w:val="637"/>
  </w:style>
  <w:style w:type="character" w:styleId="739">
    <w:name w:val="WW8Num11z7"/>
    <w:next w:val="739"/>
    <w:link w:val="637"/>
  </w:style>
  <w:style w:type="character" w:styleId="740">
    <w:name w:val="WW8Num11z8"/>
    <w:next w:val="740"/>
    <w:link w:val="637"/>
  </w:style>
  <w:style w:type="character" w:styleId="741">
    <w:name w:val="WW8Num12z0"/>
    <w:next w:val="741"/>
    <w:link w:val="637"/>
  </w:style>
  <w:style w:type="character" w:styleId="742">
    <w:name w:val="WW8Num12z1"/>
    <w:next w:val="742"/>
    <w:link w:val="637"/>
  </w:style>
  <w:style w:type="character" w:styleId="743">
    <w:name w:val="WW8Num12z2"/>
    <w:next w:val="743"/>
    <w:link w:val="637"/>
  </w:style>
  <w:style w:type="character" w:styleId="744">
    <w:name w:val="WW8Num12z3"/>
    <w:next w:val="744"/>
    <w:link w:val="637"/>
  </w:style>
  <w:style w:type="character" w:styleId="745">
    <w:name w:val="WW8Num12z4"/>
    <w:next w:val="745"/>
    <w:link w:val="637"/>
  </w:style>
  <w:style w:type="character" w:styleId="746">
    <w:name w:val="WW8Num12z5"/>
    <w:next w:val="746"/>
    <w:link w:val="637"/>
  </w:style>
  <w:style w:type="character" w:styleId="747">
    <w:name w:val="WW8Num12z6"/>
    <w:next w:val="747"/>
    <w:link w:val="637"/>
  </w:style>
  <w:style w:type="character" w:styleId="748">
    <w:name w:val="WW8Num12z7"/>
    <w:next w:val="748"/>
    <w:link w:val="637"/>
  </w:style>
  <w:style w:type="character" w:styleId="749">
    <w:name w:val="WW8Num12z8"/>
    <w:next w:val="749"/>
    <w:link w:val="637"/>
  </w:style>
  <w:style w:type="character" w:styleId="750">
    <w:name w:val="Основной шрифт абзаца1"/>
    <w:next w:val="750"/>
    <w:link w:val="637"/>
  </w:style>
  <w:style w:type="character" w:styleId="751">
    <w:name w:val="Номер страницы"/>
    <w:basedOn w:val="750"/>
    <w:next w:val="751"/>
    <w:link w:val="637"/>
  </w:style>
  <w:style w:type="character" w:styleId="752">
    <w:name w:val="Гипертекстовая ссылка"/>
    <w:basedOn w:val="750"/>
    <w:next w:val="752"/>
    <w:link w:val="637"/>
    <w:rPr>
      <w:b/>
      <w:bCs/>
      <w:color w:val="008000"/>
    </w:rPr>
  </w:style>
  <w:style w:type="character" w:styleId="753">
    <w:name w:val="Гиперссылка"/>
    <w:basedOn w:val="750"/>
    <w:next w:val="753"/>
    <w:link w:val="637"/>
    <w:rPr>
      <w:color w:val="0000ff"/>
      <w:u w:val="single"/>
    </w:rPr>
  </w:style>
  <w:style w:type="paragraph" w:styleId="754">
    <w:name w:val="Заголовок"/>
    <w:basedOn w:val="637"/>
    <w:next w:val="755"/>
    <w:link w:val="63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755">
    <w:name w:val="Основной текст"/>
    <w:basedOn w:val="637"/>
    <w:next w:val="755"/>
    <w:link w:val="637"/>
    <w:pPr>
      <w:spacing w:before="0" w:after="120"/>
    </w:pPr>
  </w:style>
  <w:style w:type="paragraph" w:styleId="756">
    <w:name w:val="Список"/>
    <w:basedOn w:val="755"/>
    <w:next w:val="756"/>
    <w:link w:val="637"/>
    <w:rPr>
      <w:rFonts w:cs="Mangal"/>
    </w:rPr>
  </w:style>
  <w:style w:type="paragraph" w:styleId="757">
    <w:name w:val="Название1"/>
    <w:basedOn w:val="637"/>
    <w:next w:val="757"/>
    <w:link w:val="63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58">
    <w:name w:val="Указатель1"/>
    <w:basedOn w:val="637"/>
    <w:next w:val="758"/>
    <w:link w:val="637"/>
    <w:pPr>
      <w:suppressLineNumbers/>
    </w:pPr>
    <w:rPr>
      <w:rFonts w:cs="Mangal"/>
    </w:rPr>
  </w:style>
  <w:style w:type="paragraph" w:styleId="759">
    <w:name w:val="ConsPlusTitle"/>
    <w:next w:val="759"/>
    <w:link w:val="637"/>
    <w:pPr>
      <w:widowControl w:val="off"/>
    </w:pPr>
    <w:rPr>
      <w:rFonts w:ascii="Arial" w:hAnsi="Arial" w:cs="Arial"/>
      <w:b/>
      <w:bCs/>
      <w:lang w:val="ru-RU" w:eastAsia="ar-SA" w:bidi="ar-SA"/>
    </w:rPr>
  </w:style>
  <w:style w:type="paragraph" w:styleId="760">
    <w:name w:val="ConsPlusNormal"/>
    <w:next w:val="760"/>
    <w:link w:val="637"/>
    <w:pPr>
      <w:ind w:firstLine="720"/>
      <w:widowControl w:val="off"/>
    </w:pPr>
    <w:rPr>
      <w:rFonts w:ascii="Arial" w:hAnsi="Arial" w:cs="Arial"/>
      <w:lang w:val="ru-RU" w:eastAsia="ar-SA" w:bidi="ar-SA"/>
    </w:rPr>
  </w:style>
  <w:style w:type="paragraph" w:styleId="761">
    <w:name w:val="Нижний колонтитул"/>
    <w:basedOn w:val="637"/>
    <w:next w:val="761"/>
    <w:link w:val="637"/>
    <w:pPr>
      <w:tabs>
        <w:tab w:val="center" w:pos="4677" w:leader="none"/>
        <w:tab w:val="right" w:pos="9355" w:leader="none"/>
      </w:tabs>
    </w:pPr>
  </w:style>
  <w:style w:type="paragraph" w:styleId="762">
    <w:name w:val="ConsPlusNonformat"/>
    <w:next w:val="762"/>
    <w:link w:val="637"/>
    <w:rPr>
      <w:rFonts w:ascii="Courier New" w:hAnsi="Courier New" w:cs="Courier New"/>
      <w:lang w:val="ru-RU" w:eastAsia="ar-SA" w:bidi="ar-SA"/>
    </w:rPr>
  </w:style>
  <w:style w:type="paragraph" w:styleId="763">
    <w:name w:val="Схема документа1"/>
    <w:basedOn w:val="637"/>
    <w:next w:val="763"/>
    <w:link w:val="6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64">
    <w:name w:val="Содержимое врезки"/>
    <w:basedOn w:val="755"/>
    <w:next w:val="764"/>
    <w:link w:val="637"/>
  </w:style>
  <w:style w:type="paragraph" w:styleId="765">
    <w:name w:val="Верхний колонтитул"/>
    <w:basedOn w:val="637"/>
    <w:next w:val="765"/>
    <w:link w:val="637"/>
    <w:pPr>
      <w:tabs>
        <w:tab w:val="center" w:pos="4819" w:leader="none"/>
        <w:tab w:val="right" w:pos="9638" w:leader="none"/>
      </w:tabs>
      <w:suppressLineNumbers/>
    </w:p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table" w:styleId="866" w:default="1">
    <w:name w:val="Normal Table"/>
    <w:uiPriority w:val="99"/>
    <w:semiHidden/>
    <w:unhideWhenUsed/>
    <w:tblPr/>
  </w:style>
  <w:style w:type="character" w:styleId="1_673" w:customStyle="1">
    <w:name w:val="Интернет-ссылка"/>
    <w:basedOn w:val="665"/>
    <w:next w:val="667"/>
    <w:link w:val="639"/>
    <w:rPr>
      <w:color w:val="00000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19</cp:revision>
  <dcterms:created xsi:type="dcterms:W3CDTF">2009-04-02T13:54:00Z</dcterms:created>
  <dcterms:modified xsi:type="dcterms:W3CDTF">2023-05-03T05:49:44Z</dcterms:modified>
  <cp:version>786432</cp:version>
</cp:coreProperties>
</file>