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</w:pPr>
      <w:r>
        <w:rPr>
          <w:b/>
          <w:color w:val="000000"/>
          <w:sz w:val="28"/>
          <w:szCs w:val="28"/>
        </w:rPr>
        <w:t xml:space="preserve">Информация </w:t>
      </w:r>
      <w:r>
        <w:rPr>
          <w:b/>
          <w:color w:val="000000"/>
          <w:sz w:val="28"/>
          <w:szCs w:val="28"/>
        </w:rPr>
      </w:r>
      <w:r/>
    </w:p>
    <w:p>
      <w:pPr>
        <w:pStyle w:val="848"/>
        <w:jc w:val="center"/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>
        <w:rPr>
          <w:color w:val="000000"/>
          <w:sz w:val="28"/>
          <w:szCs w:val="28"/>
        </w:rPr>
      </w:r>
      <w:r/>
    </w:p>
    <w:p>
      <w:pPr>
        <w:pStyle w:val="848"/>
        <w:jc w:val="center"/>
      </w:pPr>
      <w:r>
        <w:rPr>
          <w:color w:val="0000ff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</w:r>
      <w:r/>
    </w:p>
    <w:p>
      <w:pPr>
        <w:pStyle w:val="848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4.04.202</w:t>
      </w:r>
      <w:r>
        <w:rPr>
          <w:color w:val="000000"/>
        </w:rPr>
        <w:t xml:space="preserve">3</w:t>
      </w:r>
      <w:r/>
    </w:p>
    <w:p>
      <w:pPr>
        <w:pStyle w:val="848"/>
        <w:rPr>
          <w:b/>
          <w:color w:val="7030a0"/>
        </w:rPr>
      </w:pPr>
      <w:r>
        <w:rPr>
          <w:b/>
          <w:color w:val="7030a0"/>
        </w:rPr>
      </w:r>
      <w:r>
        <w:rPr>
          <w:color w:val="7030a0"/>
        </w:rPr>
      </w:r>
      <w:r/>
    </w:p>
    <w:p>
      <w:pPr>
        <w:pStyle w:val="848"/>
        <w:ind w:firstLine="6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статьей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264.4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Бюджетного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кодекса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</w:t>
      </w:r>
      <w:r>
        <w:rPr>
          <w:color w:val="000000" w:themeColor="text1"/>
          <w:sz w:val="28"/>
          <w:szCs w:val="28"/>
        </w:rPr>
        <w:t xml:space="preserve">новании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плана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работы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3 </w:t>
      </w:r>
      <w:r>
        <w:rPr>
          <w:color w:val="000000" w:themeColor="text1"/>
          <w:sz w:val="28"/>
          <w:szCs w:val="28"/>
        </w:rPr>
        <w:t xml:space="preserve">год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Контрольно-счётной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комиссией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Балтайского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района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внешняя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проверка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бюджетной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отчётности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Балтайского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района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тексту 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администрация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2 год.</w:t>
      </w:r>
      <w:r>
        <w:rPr>
          <w:color w:val="000000" w:themeColor="text1"/>
        </w:rPr>
      </w:r>
      <w:r/>
    </w:p>
    <w:p>
      <w:pPr>
        <w:pStyle w:val="854"/>
        <w:ind w:firstLine="741"/>
        <w:jc w:val="both"/>
        <w:widowControl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годовой бюджетной отчётности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191н (далее по тексту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191н) было установлено приказом финансового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Балтайского муниципа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района (далее по тексту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управление)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30.12.2022 № 33 </w:t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порядке составления и сроках представления в финансовое управление администрации Балтайского муниципального района Саратовской области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r>
        <w:rPr>
          <w:color w:val="000000" w:themeColor="text1"/>
        </w:rPr>
      </w:r>
      <w:bookmarkEnd w:id="0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бюджетных учр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еждений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 2022   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следующие сроки: дата предос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годовой отчетности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17.01.202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3, дата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сдачи отчетности –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25.01.202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color w:val="000000" w:themeColor="text1"/>
          <w:highlight w:val="white"/>
        </w:rPr>
      </w:r>
      <w:r/>
    </w:p>
    <w:p>
      <w:pPr>
        <w:pStyle w:val="854"/>
        <w:ind w:firstLine="741"/>
        <w:jc w:val="both"/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установлено:</w:t>
      </w:r>
      <w:r>
        <w:rPr>
          <w:color w:val="auto"/>
        </w:rPr>
      </w:r>
      <w:r/>
    </w:p>
    <w:p>
      <w:pPr>
        <w:pStyle w:val="854"/>
        <w:ind w:firstLine="74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сброшюрованном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пронумерованном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виде,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оглавлением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сопроводительным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письмом,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подписями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бухгалтера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Также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годовой бюджетной отчётности об исполнении местного бюджета главных распорядителей, получателей средств местного бюджета, главных администраторов доходов и источников финансирования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ефицита местного бюджета за 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подписями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утверждённый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финансового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подтверждении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замечаний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проверке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отчётности. </w:t>
      </w:r>
      <w:r>
        <w:rPr>
          <w:color w:val="auto"/>
        </w:rPr>
      </w:r>
      <w:r/>
    </w:p>
    <w:p>
      <w:pPr>
        <w:pStyle w:val="854"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едусмотренных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Инструкцией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191н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включает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следующие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формы:</w:t>
      </w:r>
      <w:r>
        <w:rPr>
          <w:color w:val="auto"/>
        </w:rPr>
      </w:r>
      <w:r/>
    </w:p>
    <w:p>
      <w:pPr>
        <w:pStyle w:val="84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</w:rPr>
        <w:t xml:space="preserve">Баланс</w:t>
      </w:r>
      <w:r>
        <w:rPr>
          <w:color w:val="auto"/>
          <w:sz w:val="28"/>
          <w:szCs w:val="28"/>
        </w:rPr>
        <w:t xml:space="preserve"> </w:t>
      </w:r>
      <w:bookmarkStart w:id="2" w:name="_Hlk381862796"/>
      <w:r>
        <w:rPr>
          <w:color w:val="auto"/>
        </w:rPr>
      </w:r>
      <w:bookmarkEnd w:id="2"/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распорядителя,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распорядителя,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получателя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средств,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источников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финансирования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дефицита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доходов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бюджета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(</w:t>
      </w:r>
      <w:r>
        <w:rPr>
          <w:b/>
          <w:color w:val="auto"/>
          <w:sz w:val="28"/>
          <w:szCs w:val="28"/>
        </w:rPr>
        <w:fldChar w:fldCharType="begin"/>
      </w:r>
      <w:r>
        <w:rPr>
          <w:b/>
          <w:color w:val="auto"/>
          <w:sz w:val="28"/>
          <w:szCs w:val="28"/>
        </w:rPr>
        <w:instrText xml:space="preserve"> HYPERLINK \l "sub_503130" </w:instrText>
      </w:r>
      <w:r>
        <w:rPr>
          <w:b/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05031</w:t>
      </w:r>
      <w:r>
        <w:rPr>
          <w:color w:val="auto"/>
          <w:sz w:val="28"/>
          <w:szCs w:val="28"/>
        </w:rPr>
        <w:t xml:space="preserve">30);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</w:rPr>
      </w:r>
      <w:r/>
    </w:p>
    <w:p>
      <w:pPr>
        <w:pStyle w:val="84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Справка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консолидируемым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расчетам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(</w:t>
      </w:r>
      <w:r>
        <w:rPr>
          <w:b/>
          <w:color w:val="auto"/>
          <w:sz w:val="28"/>
          <w:szCs w:val="28"/>
        </w:rPr>
        <w:fldChar w:fldCharType="begin"/>
      </w:r>
      <w:r>
        <w:rPr>
          <w:b/>
          <w:color w:val="auto"/>
          <w:sz w:val="28"/>
          <w:szCs w:val="28"/>
        </w:rPr>
        <w:instrText xml:space="preserve"> HYPERLINK \l "sub_503125" </w:instrText>
      </w:r>
      <w:r>
        <w:rPr>
          <w:b/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</w:t>
      </w:r>
      <w:bookmarkStart w:id="3" w:name="_Hlt381870880"/>
      <w:r>
        <w:rPr>
          <w:color w:val="auto"/>
        </w:rPr>
      </w:r>
      <w:bookmarkEnd w:id="3"/>
      <w:r>
        <w:rPr>
          <w:color w:val="auto"/>
        </w:rPr>
      </w:r>
      <w:bookmarkStart w:id="4" w:name="_Hlt381870881"/>
      <w:r>
        <w:rPr>
          <w:color w:val="auto"/>
        </w:rPr>
      </w:r>
      <w:bookmarkEnd w:id="4"/>
      <w:r>
        <w:rPr>
          <w:color w:val="auto"/>
          <w:sz w:val="28"/>
          <w:szCs w:val="28"/>
        </w:rPr>
        <w:t xml:space="preserve">125</w:t>
      </w:r>
      <w:r>
        <w:rPr>
          <w:b/>
          <w:color w:val="auto"/>
          <w:sz w:val="28"/>
          <w:szCs w:val="28"/>
        </w:rPr>
        <w:t xml:space="preserve">)</w:t>
      </w:r>
      <w:r>
        <w:rPr>
          <w:color w:val="auto"/>
          <w:sz w:val="28"/>
          <w:szCs w:val="28"/>
        </w:rPr>
        <w:t xml:space="preserve">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</w:rPr>
      </w:r>
      <w:r/>
    </w:p>
    <w:p>
      <w:pPr>
        <w:pStyle w:val="84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</w:rPr>
        <w:t xml:space="preserve">Справка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заключению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счетов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финансового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b/>
          <w:color w:val="auto"/>
          <w:sz w:val="28"/>
          <w:szCs w:val="28"/>
        </w:rPr>
        <w:fldChar w:fldCharType="begin"/>
      </w:r>
      <w:r>
        <w:rPr>
          <w:b/>
          <w:color w:val="auto"/>
          <w:sz w:val="28"/>
          <w:szCs w:val="28"/>
        </w:rPr>
        <w:instrText xml:space="preserve"> HYPERLINK \l "sub_503110" </w:instrText>
      </w:r>
      <w:r>
        <w:rPr>
          <w:b/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</w:t>
      </w:r>
      <w:bookmarkStart w:id="5" w:name="_Hlt381870910"/>
      <w:r>
        <w:rPr>
          <w:color w:val="auto"/>
        </w:rPr>
      </w:r>
      <w:bookmarkEnd w:id="5"/>
      <w:r>
        <w:rPr>
          <w:color w:val="auto"/>
          <w:sz w:val="28"/>
          <w:szCs w:val="28"/>
        </w:rPr>
        <w:t xml:space="preserve">3110);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</w:rPr>
      </w:r>
      <w:r/>
    </w:p>
    <w:p>
      <w:pPr>
        <w:pStyle w:val="84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</w:rPr>
        <w:t xml:space="preserve">Отчет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исполнении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главного распорядителя,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распорядителя,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получателя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средств,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источников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финансирования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дефицита бюджета,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доходов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b/>
          <w:color w:val="auto"/>
          <w:sz w:val="28"/>
          <w:szCs w:val="28"/>
        </w:rPr>
        <w:fldChar w:fldCharType="begin"/>
      </w:r>
      <w:r>
        <w:rPr>
          <w:b/>
          <w:color w:val="auto"/>
          <w:sz w:val="28"/>
          <w:szCs w:val="28"/>
        </w:rPr>
        <w:instrText xml:space="preserve"> HYPERLINK \l "sub_503127" </w:instrText>
      </w:r>
      <w:r>
        <w:rPr>
          <w:b/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0503127);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</w:rPr>
      </w:r>
      <w:r/>
    </w:p>
    <w:p>
      <w:pPr>
        <w:pStyle w:val="84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принятых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обязательствах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b/>
          <w:color w:val="auto"/>
          <w:sz w:val="28"/>
          <w:szCs w:val="28"/>
        </w:rPr>
        <w:fldChar w:fldCharType="begin"/>
      </w:r>
      <w:r>
        <w:rPr>
          <w:b/>
          <w:color w:val="auto"/>
          <w:sz w:val="28"/>
          <w:szCs w:val="28"/>
        </w:rPr>
        <w:instrText xml:space="preserve"> HYPERLINK \l "sub_503128" </w:instrText>
      </w:r>
      <w:r>
        <w:rPr>
          <w:b/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 0503128);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</w:rPr>
      </w:r>
      <w:r/>
    </w:p>
    <w:p>
      <w:pPr>
        <w:pStyle w:val="84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финансовых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результатах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деятельности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b/>
          <w:color w:val="auto"/>
          <w:sz w:val="28"/>
          <w:szCs w:val="28"/>
        </w:rPr>
        <w:fldChar w:fldCharType="begin"/>
      </w:r>
      <w:r>
        <w:rPr>
          <w:b/>
          <w:color w:val="auto"/>
          <w:sz w:val="28"/>
          <w:szCs w:val="28"/>
        </w:rPr>
        <w:instrText xml:space="preserve"> HYPERLINK \l "sub_503121" </w:instrText>
      </w:r>
      <w:r>
        <w:rPr>
          <w:b/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0503121);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</w:rPr>
      </w:r>
      <w:r/>
    </w:p>
    <w:p>
      <w:pPr>
        <w:pStyle w:val="84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движении денежных средств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b/>
          <w:color w:val="auto"/>
          <w:sz w:val="28"/>
          <w:szCs w:val="28"/>
        </w:rPr>
        <w:fldChar w:fldCharType="begin"/>
      </w:r>
      <w:r>
        <w:rPr>
          <w:b/>
          <w:color w:val="auto"/>
          <w:sz w:val="28"/>
          <w:szCs w:val="28"/>
        </w:rPr>
        <w:instrText xml:space="preserve"> HYPERLINK \l "sub_503121" </w:instrText>
      </w:r>
      <w:r>
        <w:rPr>
          <w:b/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0503123);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</w:rPr>
      </w:r>
      <w:r/>
    </w:p>
    <w:p>
      <w:pPr>
        <w:pStyle w:val="84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Пояснительная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записка</w:t>
      </w:r>
      <w:r>
        <w:rPr>
          <w:color w:val="auto"/>
          <w:sz w:val="28"/>
          <w:szCs w:val="28"/>
        </w:rPr>
        <w:t xml:space="preserve"> </w:t>
      </w:r>
      <w:bookmarkStart w:id="6" w:name="_Hlk382301710"/>
      <w:r>
        <w:rPr>
          <w:color w:val="auto"/>
        </w:rPr>
      </w:r>
      <w:bookmarkEnd w:id="6"/>
      <w:r>
        <w:rPr>
          <w:color w:val="auto"/>
          <w:sz w:val="28"/>
          <w:szCs w:val="28"/>
        </w:rPr>
        <w:t xml:space="preserve">(</w:t>
      </w:r>
      <w:r>
        <w:rPr>
          <w:b/>
          <w:color w:val="auto"/>
          <w:sz w:val="28"/>
          <w:szCs w:val="28"/>
        </w:rPr>
        <w:fldChar w:fldCharType="begin"/>
      </w:r>
      <w:r>
        <w:rPr>
          <w:b/>
          <w:color w:val="auto"/>
          <w:sz w:val="28"/>
          <w:szCs w:val="28"/>
        </w:rPr>
        <w:instrText xml:space="preserve"> HYPERLINK \l "sub_503160" </w:instrText>
      </w:r>
      <w:r>
        <w:rPr>
          <w:b/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0503160)</w:t>
      </w:r>
      <w:r>
        <w:rPr>
          <w:color w:val="auto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</w:rPr>
      </w:r>
      <w:r/>
    </w:p>
    <w:p>
      <w:pPr>
        <w:pStyle w:val="848"/>
        <w:ind w:firstLine="7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соо</w:t>
      </w:r>
      <w:r>
        <w:rPr>
          <w:color w:val="auto"/>
          <w:sz w:val="28"/>
          <w:szCs w:val="28"/>
        </w:rPr>
        <w:t xml:space="preserve">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п. </w:t>
      </w:r>
      <w:r>
        <w:rPr>
          <w:color w:val="auto"/>
          <w:sz w:val="28"/>
          <w:szCs w:val="28"/>
        </w:rPr>
        <w:t xml:space="preserve">8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Инструкции № </w:t>
      </w:r>
      <w:r>
        <w:rPr>
          <w:color w:val="auto"/>
          <w:sz w:val="28"/>
          <w:szCs w:val="28"/>
        </w:rPr>
        <w:t xml:space="preserve">191н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Пояснительной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записке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отражена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информация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составленных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формах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отчётности,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которых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все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показатели не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имеют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числовых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значений.</w:t>
      </w:r>
      <w:r>
        <w:rPr>
          <w:color w:val="auto"/>
        </w:rPr>
      </w:r>
      <w:r/>
    </w:p>
    <w:p>
      <w:pPr>
        <w:pStyle w:val="848"/>
        <w:ind w:firstLine="7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3. </w:t>
      </w:r>
      <w:r>
        <w:rPr>
          <w:color w:val="auto"/>
          <w:sz w:val="28"/>
          <w:szCs w:val="28"/>
        </w:rPr>
        <w:t xml:space="preserve">Бюджетная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</w:t>
      </w:r>
      <w:r>
        <w:rPr>
          <w:color w:val="auto"/>
          <w:sz w:val="28"/>
          <w:szCs w:val="28"/>
        </w:rPr>
        <w:t xml:space="preserve">ётность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соответствии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п. </w:t>
      </w:r>
      <w:r>
        <w:rPr>
          <w:color w:val="auto"/>
          <w:sz w:val="28"/>
          <w:szCs w:val="28"/>
        </w:rPr>
        <w:t xml:space="preserve">9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Инструкции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№ </w:t>
      </w:r>
      <w:r>
        <w:rPr>
          <w:color w:val="auto"/>
          <w:sz w:val="28"/>
          <w:szCs w:val="28"/>
        </w:rPr>
        <w:t xml:space="preserve">191н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составлена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нарастающим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итогом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начала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рублях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точностью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второго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десятичного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знака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после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запятой.</w:t>
      </w:r>
      <w:r>
        <w:rPr>
          <w:color w:val="auto"/>
        </w:rPr>
      </w:r>
      <w:r/>
    </w:p>
    <w:p>
      <w:pPr>
        <w:pStyle w:val="848"/>
        <w:ind w:firstLine="7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4. </w:t>
      </w:r>
      <w:r>
        <w:rPr>
          <w:color w:val="auto"/>
          <w:sz w:val="28"/>
          <w:szCs w:val="28"/>
        </w:rPr>
        <w:t xml:space="preserve">При сопоставлении данных Балансов </w:t>
      </w:r>
      <w:bookmarkStart w:id="7" w:name="_Hlk35863967"/>
      <w:r>
        <w:rPr>
          <w:color w:val="auto"/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7"/>
      <w:r>
        <w:rPr>
          <w:color w:val="auto"/>
          <w:sz w:val="28"/>
          <w:szCs w:val="28"/>
        </w:rPr>
        <w:t xml:space="preserve">на конец предшествующего проверяемому периоду и на начало отчётного периода установлено, что показатели по счетам корректно перенесены из пр</w:t>
      </w:r>
      <w:r>
        <w:rPr>
          <w:color w:val="auto"/>
          <w:sz w:val="28"/>
          <w:szCs w:val="28"/>
        </w:rPr>
        <w:t xml:space="preserve">едыдущего периода и не содержат искажений.</w:t>
      </w:r>
      <w:r>
        <w:rPr>
          <w:color w:val="auto"/>
        </w:rPr>
      </w:r>
      <w:r/>
    </w:p>
    <w:p>
      <w:pPr>
        <w:pStyle w:val="848"/>
        <w:ind w:firstLine="7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Несоответствие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показателей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между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формами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внутренних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противоречий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форм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отчётности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установлено.</w:t>
      </w:r>
      <w:r>
        <w:rPr>
          <w:color w:val="auto"/>
        </w:rPr>
      </w:r>
      <w:r/>
    </w:p>
    <w:p>
      <w:pPr>
        <w:pStyle w:val="856"/>
        <w:jc w:val="both"/>
        <w:tabs>
          <w:tab w:val="left" w:pos="741" w:leader="none"/>
          <w:tab w:val="left" w:pos="1440" w:leader="none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color w:val="7030a0"/>
        </w:rPr>
      </w:r>
      <w:bookmarkStart w:id="8" w:name="_Hlk480985729"/>
      <w:r>
        <w:rPr>
          <w:color w:val="7030a0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состоянию на 1 января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года дебиторская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задолженность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17,0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 тыс.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просроченная дебиторская задолженность отсутствует,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кредиторская задолженность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11208,7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тыс. руб.,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просроченная кредиторская задолженность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10394,7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8"/>
      <w:r>
        <w:rPr>
          <w:color w:val="auto"/>
        </w:rPr>
      </w:r>
      <w:r/>
    </w:p>
    <w:p>
      <w:pPr>
        <w:pStyle w:val="848"/>
        <w:jc w:val="both"/>
        <w:rPr>
          <w:b/>
          <w:color w:val="7030a0"/>
          <w:sz w:val="26"/>
          <w:szCs w:val="26"/>
        </w:rPr>
        <w:outlineLvl w:val="0"/>
      </w:pPr>
      <w:r>
        <w:rPr>
          <w:b/>
          <w:color w:val="7030a0"/>
          <w:sz w:val="26"/>
          <w:szCs w:val="26"/>
        </w:rPr>
      </w:r>
      <w:r>
        <w:rPr>
          <w:color w:val="7030a0"/>
        </w:rPr>
      </w:r>
      <w:r/>
    </w:p>
    <w:p>
      <w:pPr>
        <w:pStyle w:val="848"/>
        <w:jc w:val="both"/>
        <w:rPr>
          <w:b/>
          <w:color w:val="7030a0"/>
          <w:sz w:val="26"/>
          <w:szCs w:val="26"/>
        </w:rPr>
        <w:outlineLvl w:val="0"/>
      </w:pPr>
      <w:r>
        <w:rPr>
          <w:b/>
          <w:color w:val="7030a0"/>
          <w:sz w:val="26"/>
          <w:szCs w:val="26"/>
        </w:rPr>
      </w:r>
      <w:r>
        <w:rPr>
          <w:color w:val="7030a0"/>
        </w:rPr>
      </w:r>
      <w:r/>
    </w:p>
    <w:p>
      <w:pPr>
        <w:pStyle w:val="848"/>
        <w:jc w:val="both"/>
        <w:rPr>
          <w:b/>
          <w:color w:val="7030a0"/>
          <w:sz w:val="26"/>
          <w:szCs w:val="26"/>
        </w:rPr>
        <w:outlineLvl w:val="0"/>
      </w:pPr>
      <w:r>
        <w:rPr>
          <w:b/>
          <w:color w:val="7030a0"/>
          <w:sz w:val="26"/>
          <w:szCs w:val="26"/>
        </w:rPr>
      </w:r>
      <w:r>
        <w:rPr>
          <w:color w:val="7030a0"/>
        </w:rPr>
      </w:r>
      <w:r/>
    </w:p>
    <w:p>
      <w:pPr>
        <w:pStyle w:val="848"/>
        <w:jc w:val="both"/>
        <w:rPr>
          <w:b/>
          <w:color w:val="7030a0"/>
          <w:sz w:val="26"/>
          <w:szCs w:val="26"/>
        </w:rPr>
      </w:pPr>
      <w:r>
        <w:rPr>
          <w:b/>
          <w:color w:val="7030a0"/>
          <w:sz w:val="26"/>
          <w:szCs w:val="26"/>
        </w:rPr>
      </w:r>
      <w:r>
        <w:rPr>
          <w:color w:val="7030a0"/>
        </w:rPr>
      </w:r>
      <w:r/>
    </w:p>
    <w:sectPr>
      <w:footerReference w:type="default" r:id="rId8"/>
      <w:footerReference w:type="even" r:id="rId9"/>
      <w:footnotePr/>
      <w:endnotePr/>
      <w:type w:val="nextPage"/>
      <w:pgSz w:w="11906" w:h="16838" w:orient="portrait"/>
      <w:pgMar w:top="709" w:right="850" w:bottom="1134" w:left="1701" w:header="72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rPr>
        <w:color w:val="808080"/>
      </w:rPr>
      <w:framePr w:wrap="around" w:vAnchor="text" w:hAnchor="page" w:x="10456" w:y="48"/>
    </w:pPr>
    <w:r>
      <w:rPr>
        <w:color w:val="808080"/>
      </w:rPr>
      <w:fldChar w:fldCharType="begin"/>
    </w:r>
    <w:r>
      <w:rPr>
        <w:color w:val="808080"/>
      </w:rPr>
      <w:instrText xml:space="preserve"> PAGE \* Arabic </w:instrText>
    </w:r>
    <w:r>
      <w:rPr>
        <w:color w:val="808080"/>
      </w:rPr>
      <w:fldChar w:fldCharType="separate"/>
    </w:r>
    <w:r>
      <w:rPr>
        <w:color w:val="808080"/>
      </w:rPr>
      <w:t xml:space="preserve">1</w:t>
    </w:r>
    <w:r>
      <w:rPr>
        <w:color w:val="808080"/>
      </w:rPr>
      <w:fldChar w:fldCharType="end"/>
    </w:r>
    <w:r>
      <w:rPr>
        <w:color w:val="808080"/>
      </w:rPr>
    </w:r>
    <w:r/>
  </w:p>
  <w:p>
    <w:pPr>
      <w:pStyle w:val="855"/>
      <w:ind w:right="360"/>
      <w:tabs>
        <w:tab w:val="right" w:pos="8789" w:leader="none"/>
        <w:tab w:val="clear" w:pos="9070" w:leader="none"/>
      </w:tabs>
    </w:pPr>
    <w:r>
      <w:t xml:space="preserve"> 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rPr>
        <w:rStyle w:val="858"/>
      </w:rPr>
      <w:framePr w:wrap="around" w:vAnchor="text" w:hAnchor="margin" w:xAlign="right" w:y="1"/>
    </w:pPr>
    <w:r>
      <w:rPr>
        <w:rStyle w:val="858"/>
      </w:rPr>
      <w:fldChar w:fldCharType="begin"/>
    </w:r>
    <w:r>
      <w:rPr>
        <w:rStyle w:val="858"/>
      </w:rPr>
      <w:instrText xml:space="preserve">PAGE  </w:instrText>
    </w:r>
    <w:r>
      <w:rPr>
        <w:rStyle w:val="858"/>
      </w:rPr>
      <w:fldChar w:fldCharType="end"/>
    </w:r>
    <w:r>
      <w:rPr>
        <w:rStyle w:val="858"/>
      </w:rPr>
    </w:r>
    <w:r/>
  </w:p>
  <w:p>
    <w:pPr>
      <w:pStyle w:val="85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8"/>
    <w:next w:val="84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8"/>
    <w:next w:val="848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8"/>
    <w:next w:val="848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8"/>
    <w:next w:val="848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8"/>
    <w:next w:val="848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8"/>
    <w:next w:val="848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8"/>
    <w:next w:val="848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8"/>
    <w:next w:val="848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8"/>
    <w:next w:val="848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8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8"/>
    <w:next w:val="848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basedOn w:val="848"/>
    <w:next w:val="848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next w:val="848"/>
    <w:link w:val="848"/>
    <w:qFormat/>
    <w:rPr>
      <w:color w:val="000000"/>
      <w:sz w:val="24"/>
      <w:szCs w:val="24"/>
      <w:lang w:val="ru-RU" w:eastAsia="ru-RU" w:bidi="ar-SA"/>
    </w:rPr>
  </w:style>
  <w:style w:type="paragraph" w:styleId="849">
    <w:name w:val="Заголовок 1"/>
    <w:basedOn w:val="848"/>
    <w:next w:val="848"/>
    <w:link w:val="848"/>
    <w:qFormat/>
    <w:pPr>
      <w:jc w:val="center"/>
      <w:spacing w:before="108" w:after="108"/>
      <w:widowControl w:val="off"/>
      <w:outlineLvl w:val="0"/>
    </w:pPr>
    <w:rPr>
      <w:rFonts w:ascii="Arial" w:hAnsi="Arial" w:cs="Arial"/>
      <w:b/>
      <w:bCs w:val="0"/>
      <w:color w:val="26282f"/>
      <w:sz w:val="26"/>
      <w:szCs w:val="26"/>
    </w:rPr>
  </w:style>
  <w:style w:type="character" w:styleId="850">
    <w:name w:val="Основной шрифт абзаца"/>
    <w:next w:val="850"/>
    <w:link w:val="848"/>
  </w:style>
  <w:style w:type="table" w:styleId="851">
    <w:name w:val="Обычная таблица"/>
    <w:next w:val="851"/>
    <w:link w:val="848"/>
    <w:semiHidden/>
    <w:tblPr/>
  </w:style>
  <w:style w:type="numbering" w:styleId="852">
    <w:name w:val="Нет списка"/>
    <w:next w:val="852"/>
    <w:link w:val="848"/>
    <w:semiHidden/>
  </w:style>
  <w:style w:type="paragraph" w:styleId="853">
    <w:name w:val="ConsPlusTitle"/>
    <w:next w:val="853"/>
    <w:link w:val="848"/>
    <w:pPr>
      <w:widowControl w:val="off"/>
    </w:pPr>
    <w:rPr>
      <w:rFonts w:ascii="Arial" w:hAnsi="Arial" w:cs="Arial"/>
      <w:b/>
      <w:color w:val="000000"/>
      <w:lang w:val="ru-RU" w:eastAsia="ru-RU" w:bidi="ar-SA"/>
    </w:rPr>
  </w:style>
  <w:style w:type="paragraph" w:styleId="854">
    <w:name w:val="ConsPlusNormal"/>
    <w:next w:val="854"/>
    <w:link w:val="848"/>
    <w:pPr>
      <w:ind w:firstLine="720"/>
      <w:widowControl w:val="off"/>
    </w:pPr>
    <w:rPr>
      <w:rFonts w:ascii="Arial" w:hAnsi="Arial" w:cs="Arial"/>
      <w:color w:val="000000"/>
      <w:lang w:val="ru-RU" w:eastAsia="ru-RU" w:bidi="ar-SA"/>
    </w:rPr>
  </w:style>
  <w:style w:type="paragraph" w:styleId="855">
    <w:name w:val="Нижний колонтитул"/>
    <w:basedOn w:val="848"/>
    <w:next w:val="855"/>
    <w:link w:val="848"/>
    <w:pPr>
      <w:tabs>
        <w:tab w:val="center" w:pos="4677" w:leader="none"/>
        <w:tab w:val="right" w:pos="9070" w:leader="none"/>
      </w:tabs>
    </w:pPr>
  </w:style>
  <w:style w:type="paragraph" w:styleId="856">
    <w:name w:val="ConsPlusNonformat"/>
    <w:next w:val="856"/>
    <w:link w:val="848"/>
    <w:rPr>
      <w:rFonts w:ascii="Courier New" w:hAnsi="Courier New" w:cs="Courier New"/>
      <w:color w:val="000000"/>
      <w:lang w:val="ru-RU" w:eastAsia="ru-RU" w:bidi="ar-SA"/>
    </w:rPr>
  </w:style>
  <w:style w:type="paragraph" w:styleId="857">
    <w:name w:val="Схема документа"/>
    <w:basedOn w:val="848"/>
    <w:next w:val="857"/>
    <w:link w:val="848"/>
    <w:pPr>
      <w:shd w:val="clear" w:color="000000" w:fill="00007f"/>
    </w:pPr>
    <w:rPr>
      <w:rFonts w:ascii="Tahoma" w:hAnsi="Tahoma" w:cs="Tahoma"/>
      <w:sz w:val="20"/>
      <w:szCs w:val="20"/>
    </w:rPr>
  </w:style>
  <w:style w:type="character" w:styleId="858">
    <w:name w:val="Номер страницы"/>
    <w:basedOn w:val="850"/>
    <w:next w:val="858"/>
    <w:link w:val="848"/>
  </w:style>
  <w:style w:type="character" w:styleId="859">
    <w:name w:val="Гипертекстовая ссылка"/>
    <w:basedOn w:val="850"/>
    <w:next w:val="859"/>
    <w:link w:val="848"/>
    <w:rPr>
      <w:b/>
      <w:bCs w:val="0"/>
      <w:color w:val="007f00"/>
    </w:rPr>
  </w:style>
  <w:style w:type="character" w:styleId="860">
    <w:name w:val="Гиперссылка"/>
    <w:basedOn w:val="850"/>
    <w:next w:val="860"/>
    <w:link w:val="848"/>
    <w:rPr>
      <w:color w:val="0000ff"/>
      <w:u w:val="single"/>
    </w:rPr>
  </w:style>
  <w:style w:type="character" w:styleId="861">
    <w:name w:val="apple-converted-space"/>
    <w:basedOn w:val="850"/>
    <w:next w:val="861"/>
    <w:link w:val="848"/>
  </w:style>
  <w:style w:type="paragraph" w:styleId="862">
    <w:name w:val="Верхний колонтитул"/>
    <w:basedOn w:val="848"/>
    <w:next w:val="862"/>
    <w:link w:val="848"/>
    <w:pPr>
      <w:tabs>
        <w:tab w:val="center" w:pos="4677" w:leader="none"/>
        <w:tab w:val="right" w:pos="9355" w:leader="none"/>
      </w:tabs>
    </w:p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revision>761</cp:revision>
  <dcterms:created xsi:type="dcterms:W3CDTF">2009-04-02T13:54:00Z</dcterms:created>
  <dcterms:modified xsi:type="dcterms:W3CDTF">2023-05-03T06:01:21Z</dcterms:modified>
  <cp:version>786432</cp:version>
</cp:coreProperties>
</file>