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C4" w:rsidRPr="00A416C4" w:rsidRDefault="00A416C4" w:rsidP="00A416C4">
      <w:pPr>
        <w:widowControl w:val="0"/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</w:p>
    <w:p w:rsidR="00A416C4" w:rsidRPr="00A416C4" w:rsidRDefault="00A416C4" w:rsidP="00A416C4">
      <w:pPr>
        <w:widowControl w:val="0"/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Calibri" w:eastAsia="SimSun" w:hAnsi="Calibri" w:cs="font234"/>
          <w:noProof/>
          <w:lang w:eastAsia="ru-RU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E" w:rsidRDefault="00CA751E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СОВЕТ </w:t>
      </w:r>
    </w:p>
    <w:p w:rsidR="00A416C4" w:rsidRPr="00A416C4" w:rsidRDefault="00A86E81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ЦАРЕВЩИНСКОГО </w:t>
      </w:r>
      <w:r w:rsidR="00A416C4"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 МУНИЦИПАЛЬНОГО ОБРАЗОВАНИЯ </w:t>
      </w: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БАЛТАЙСКОГО МУНИЦИПАЛЬНОГО РАЙОНА</w:t>
      </w: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САРАТОВСКОЙ ОБЛАСТИ</w:t>
      </w: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</w:p>
    <w:p w:rsidR="00A416C4" w:rsidRPr="00A416C4" w:rsidRDefault="00A86E81" w:rsidP="00A416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9"/>
          <w:szCs w:val="29"/>
          <w:lang w:eastAsia="ar-SA"/>
        </w:rPr>
      </w:pPr>
      <w:r>
        <w:rPr>
          <w:rFonts w:ascii="Times New Roman" w:eastAsia="SimSun" w:hAnsi="Times New Roman" w:cs="Times New Roman"/>
          <w:b/>
          <w:sz w:val="29"/>
          <w:szCs w:val="29"/>
          <w:lang w:eastAsia="ar-SA"/>
        </w:rPr>
        <w:t xml:space="preserve">Сороковое </w:t>
      </w:r>
      <w:r w:rsidR="00A416C4" w:rsidRPr="00A416C4">
        <w:rPr>
          <w:rFonts w:ascii="Times New Roman" w:eastAsia="SimSun" w:hAnsi="Times New Roman" w:cs="Times New Roman"/>
          <w:b/>
          <w:sz w:val="29"/>
          <w:szCs w:val="29"/>
          <w:lang w:eastAsia="ar-SA"/>
        </w:rPr>
        <w:t xml:space="preserve">заседание Совета </w:t>
      </w:r>
    </w:p>
    <w:p w:rsidR="00A416C4" w:rsidRPr="00A416C4" w:rsidRDefault="00A86E81" w:rsidP="00A416C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lang w:eastAsia="ar-SA"/>
        </w:rPr>
      </w:pPr>
      <w:r>
        <w:rPr>
          <w:rFonts w:ascii="Times New Roman" w:eastAsia="SimSun" w:hAnsi="Times New Roman" w:cs="Times New Roman"/>
          <w:b/>
          <w:sz w:val="29"/>
          <w:szCs w:val="29"/>
          <w:lang w:eastAsia="ar-SA"/>
        </w:rPr>
        <w:t>четвертого</w:t>
      </w:r>
      <w:r w:rsidR="00A416C4" w:rsidRPr="00A416C4">
        <w:rPr>
          <w:rFonts w:ascii="Times New Roman" w:eastAsia="SimSun" w:hAnsi="Times New Roman" w:cs="Times New Roman"/>
          <w:b/>
          <w:sz w:val="29"/>
          <w:szCs w:val="29"/>
          <w:lang w:eastAsia="ar-SA"/>
        </w:rPr>
        <w:t xml:space="preserve"> созыва</w:t>
      </w: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</w:p>
    <w:p w:rsidR="00A416C4" w:rsidRPr="00A416C4" w:rsidRDefault="00A416C4" w:rsidP="00A416C4">
      <w:pPr>
        <w:tabs>
          <w:tab w:val="left" w:pos="5693"/>
        </w:tabs>
        <w:suppressAutoHyphens/>
        <w:spacing w:after="0" w:line="10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ab/>
      </w:r>
    </w:p>
    <w:p w:rsidR="00A416C4" w:rsidRPr="00A416C4" w:rsidRDefault="00A416C4" w:rsidP="00A416C4">
      <w:pPr>
        <w:suppressAutoHyphens/>
        <w:spacing w:after="0" w:line="100" w:lineRule="atLeast"/>
        <w:jc w:val="center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РЕШЕНИЕ</w:t>
      </w:r>
    </w:p>
    <w:p w:rsidR="00A416C4" w:rsidRPr="00FB25BC" w:rsidRDefault="008D376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sz w:val="28"/>
          <w:szCs w:val="20"/>
          <w:u w:val="single"/>
          <w:lang w:eastAsia="ar-SA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о</w:t>
      </w:r>
      <w:r w:rsidR="00A416C4" w:rsidRP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т </w:t>
      </w:r>
      <w:r w:rsidR="00056966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</w:t>
      </w:r>
      <w:r w:rsidR="00056966" w:rsidRPr="00056966">
        <w:rPr>
          <w:rFonts w:ascii="Times New Roman CYR" w:eastAsia="Times New Roman" w:hAnsi="Times New Roman CYR" w:cs="Times New Roman"/>
          <w:sz w:val="28"/>
          <w:szCs w:val="20"/>
          <w:u w:val="single"/>
          <w:lang w:eastAsia="ar-SA"/>
        </w:rPr>
        <w:t>24.02.2021</w:t>
      </w:r>
      <w:r w:rsidR="00056966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 </w:t>
      </w:r>
      <w:r w:rsidR="00A416C4" w:rsidRPr="00B956FF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№</w:t>
      </w:r>
      <w:r w:rsidR="00FB25BC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</w:t>
      </w:r>
      <w:r w:rsidR="00FB25BC" w:rsidRPr="00FB25BC">
        <w:rPr>
          <w:rFonts w:ascii="Times New Roman CYR" w:eastAsia="Times New Roman" w:hAnsi="Times New Roman CYR" w:cs="Times New Roman"/>
          <w:sz w:val="28"/>
          <w:szCs w:val="20"/>
          <w:u w:val="single"/>
          <w:lang w:eastAsia="ar-SA"/>
        </w:rPr>
        <w:t>185</w:t>
      </w:r>
    </w:p>
    <w:p w:rsidR="00A416C4" w:rsidRPr="00A416C4" w:rsidRDefault="00A416C4" w:rsidP="00A416C4">
      <w:pPr>
        <w:suppressAutoHyphens/>
        <w:spacing w:after="0" w:line="100" w:lineRule="atLeast"/>
        <w:ind w:left="708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с. </w:t>
      </w:r>
      <w:proofErr w:type="spellStart"/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Царевщина</w:t>
      </w:r>
      <w:proofErr w:type="spellEnd"/>
    </w:p>
    <w:p w:rsidR="00A416C4" w:rsidRPr="00A416C4" w:rsidRDefault="00A416C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sz w:val="28"/>
          <w:szCs w:val="20"/>
          <w:lang w:eastAsia="ar-SA"/>
        </w:rPr>
      </w:pPr>
    </w:p>
    <w:p w:rsidR="00A416C4" w:rsidRDefault="00A416C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 w:rsidRPr="00A416C4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Об утверждении </w:t>
      </w:r>
      <w:r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Порядка установки ограждений </w:t>
      </w:r>
    </w:p>
    <w:p w:rsidR="00A416C4" w:rsidRDefault="00A416C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 xml:space="preserve">на придомовых территориях </w:t>
      </w:r>
      <w:r w:rsidR="00A86E81"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Царевщинского</w:t>
      </w:r>
    </w:p>
    <w:p w:rsidR="00A416C4" w:rsidRDefault="00A416C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  <w:t>муниципального образования</w:t>
      </w:r>
    </w:p>
    <w:p w:rsidR="00A416C4" w:rsidRPr="00A416C4" w:rsidRDefault="00A416C4" w:rsidP="00A416C4">
      <w:pPr>
        <w:suppressAutoHyphens/>
        <w:spacing w:after="0" w:line="100" w:lineRule="atLeast"/>
        <w:rPr>
          <w:rFonts w:ascii="Times New Roman CYR" w:eastAsia="Times New Roman" w:hAnsi="Times New Roman CYR" w:cs="Times New Roman"/>
          <w:b/>
          <w:sz w:val="28"/>
          <w:szCs w:val="20"/>
          <w:lang w:eastAsia="ar-SA"/>
        </w:rPr>
      </w:pPr>
    </w:p>
    <w:p w:rsidR="00A416C4" w:rsidRPr="00A416C4" w:rsidRDefault="009F445C" w:rsidP="00A4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В</w:t>
      </w:r>
      <w:r w:rsidRPr="009F445C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целях обеспечения свободного проезда и установки пожарной </w:t>
      </w:r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                            </w:t>
      </w:r>
      <w:r w:rsidRPr="009F445C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и специальной техники возле многоквартирных домов, в случае </w:t>
      </w:r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             </w:t>
      </w:r>
      <w:r w:rsidRPr="009F445C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возникновения пожаров и чрезвычайных ситуаций, повышения уровня благоустройства придомовых территорий в </w:t>
      </w:r>
      <w:proofErr w:type="spellStart"/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Царевщинском</w:t>
      </w:r>
      <w:proofErr w:type="spellEnd"/>
      <w:r w:rsidRPr="009F445C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муниципальном образовании</w:t>
      </w: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, </w:t>
      </w:r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  </w:t>
      </w:r>
      <w:r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в</w:t>
      </w:r>
      <w:r w:rsidR="00A416C4" w:rsidRP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 соответствии с </w:t>
      </w:r>
      <w:r w:rsid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Жилищным кодексом Российской Фе</w:t>
      </w:r>
      <w:r w:rsidR="00A86E81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де</w:t>
      </w:r>
      <w:r w:rsid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рации, </w:t>
      </w:r>
      <w:r w:rsidR="00A416C4" w:rsidRP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Федеральным закон</w:t>
      </w:r>
      <w:r w:rsid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>о</w:t>
      </w:r>
      <w:r w:rsidR="00A416C4" w:rsidRPr="00A416C4">
        <w:rPr>
          <w:rFonts w:ascii="Times New Roman CYR" w:eastAsia="Times New Roman" w:hAnsi="Times New Roman CYR" w:cs="Times New Roman"/>
          <w:sz w:val="28"/>
          <w:szCs w:val="20"/>
          <w:lang w:eastAsia="ar-SA"/>
        </w:rPr>
        <w:t xml:space="preserve">м от 06.10.2003 № 131-ФЗ "Об общих принципах организации местного самоуправления в Российской Федерации", </w:t>
      </w:r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руководствуясь статьей 21 Устава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Царевщинского </w:t>
      </w:r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муниципального образования Балтайского муниципального</w:t>
      </w:r>
      <w:proofErr w:type="gramEnd"/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района Саратовской области, Совет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Балтайского муниципального района Саратовской области </w:t>
      </w:r>
      <w:r w:rsidR="00A416C4" w:rsidRPr="00A416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РЕШИЛ</w:t>
      </w:r>
      <w:r w:rsidR="00A416C4"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:</w:t>
      </w:r>
    </w:p>
    <w:p w:rsidR="00A416C4" w:rsidRPr="00A416C4" w:rsidRDefault="00A416C4" w:rsidP="00A4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1. Утвердить </w:t>
      </w:r>
      <w:bookmarkStart w:id="0" w:name="_Hlk62736239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Порядок </w:t>
      </w:r>
      <w:r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установки ограждений на придомовых территориях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  <w:bookmarkEnd w:id="0"/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согласно приложению.</w:t>
      </w:r>
    </w:p>
    <w:p w:rsidR="00A416C4" w:rsidRPr="00A416C4" w:rsidRDefault="00A416C4" w:rsidP="00A4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C4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2. </w:t>
      </w:r>
      <w:r w:rsidRPr="00A416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A416C4" w:rsidRPr="00A416C4" w:rsidRDefault="00A416C4" w:rsidP="00A41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A416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41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Совета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 w:rsidRPr="00A41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по вопросам местного самоуправления.</w:t>
      </w:r>
    </w:p>
    <w:p w:rsidR="00A416C4" w:rsidRPr="00A416C4" w:rsidRDefault="00A416C4" w:rsidP="00A4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C4" w:rsidRPr="00A86E81" w:rsidRDefault="00A416C4" w:rsidP="00A4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A86E81" w:rsidRPr="00A86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</w:p>
    <w:p w:rsidR="00A416C4" w:rsidRDefault="00A416C4" w:rsidP="00A41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4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="00A86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Д.В.Морозов</w:t>
      </w:r>
    </w:p>
    <w:p w:rsidR="00A416C4" w:rsidRDefault="00A416C4" w:rsidP="00A41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C4" w:rsidRDefault="00A416C4" w:rsidP="00A41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C4" w:rsidRDefault="00A416C4" w:rsidP="00A41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6C4" w:rsidRDefault="00A416C4" w:rsidP="002326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32660" w:rsidTr="00232660">
        <w:tc>
          <w:tcPr>
            <w:tcW w:w="4672" w:type="dxa"/>
          </w:tcPr>
          <w:p w:rsidR="00232660" w:rsidRDefault="00232660" w:rsidP="00A416C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232660" w:rsidRDefault="00232660" w:rsidP="00A416C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Приложение к решению</w:t>
            </w:r>
          </w:p>
          <w:p w:rsidR="00232660" w:rsidRDefault="00232660" w:rsidP="00A416C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Совета </w:t>
            </w:r>
            <w:r w:rsidR="00A86E8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Царевщинского</w:t>
            </w:r>
          </w:p>
          <w:p w:rsidR="00232660" w:rsidRDefault="00232660" w:rsidP="00A416C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муниципального образования</w:t>
            </w:r>
          </w:p>
          <w:p w:rsidR="00232660" w:rsidRDefault="00232660" w:rsidP="0005696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от</w:t>
            </w:r>
            <w:r w:rsidR="0005696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24.02.2021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>№</w:t>
            </w:r>
            <w:r w:rsidR="00FB25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185</w:t>
            </w:r>
          </w:p>
        </w:tc>
      </w:tr>
    </w:tbl>
    <w:p w:rsidR="00A416C4" w:rsidRPr="00A416C4" w:rsidRDefault="00A416C4" w:rsidP="00A41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</w:p>
    <w:p w:rsidR="00A649DF" w:rsidRDefault="00232660" w:rsidP="00232660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  <w:r w:rsidRPr="00232660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t>Порядок установки ограждений на придомовых территориях</w:t>
      </w:r>
      <w:r w:rsidR="00A86E81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232660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A86E81" w:rsidRPr="00A86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 w:rsidRPr="00232660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</w:p>
    <w:p w:rsidR="00232660" w:rsidRDefault="00232660" w:rsidP="009F44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23266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1.1.</w:t>
      </w:r>
      <w:r w:rsidR="009F445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Настоящий Порядок регулирует правоотношения, связанные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9F445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с установкой ограждений на придомовых территориях многоквартирных домов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      </w:t>
      </w:r>
      <w:r w:rsidR="009F445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Царевщинском</w:t>
      </w:r>
      <w:proofErr w:type="spellEnd"/>
      <w:r w:rsidR="009F445C" w:rsidRPr="009F445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муниципальном образовании</w:t>
      </w:r>
      <w:r w:rsidR="009F445C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 их демонтажем.</w:t>
      </w:r>
    </w:p>
    <w:p w:rsidR="009F445C" w:rsidRDefault="009F445C" w:rsidP="009F445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1.2. </w:t>
      </w:r>
      <w:r w:rsidR="00E4786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Понятия, используемые в настоящем Порядке:</w:t>
      </w:r>
    </w:p>
    <w:p w:rsidR="00E4786A" w:rsidRDefault="00E4786A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86A">
        <w:rPr>
          <w:rFonts w:ascii="Times New Roman" w:hAnsi="Times New Roman" w:cs="Times New Roman"/>
          <w:bCs/>
          <w:sz w:val="28"/>
          <w:szCs w:val="28"/>
        </w:rPr>
        <w:t xml:space="preserve">- под ограждениями понимаются устройства регулирования въезда и  (или) </w:t>
      </w:r>
      <w:r>
        <w:rPr>
          <w:rFonts w:ascii="Times New Roman" w:hAnsi="Times New Roman" w:cs="Times New Roman"/>
          <w:bCs/>
          <w:sz w:val="28"/>
          <w:szCs w:val="28"/>
        </w:rPr>
        <w:t>выезда на придомовую территорию транспортных средств (шлагбаумы, парковочные столбики и иные объекты) (далее – ограждающее устройство);</w:t>
      </w:r>
    </w:p>
    <w:p w:rsidR="00E4786A" w:rsidRDefault="00E4786A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 шлагбаумом понимается устройство для перекрытия проезжей части автомобильной дороги или придомовой территории и прекращения движения транспортных средств (участников дорожного движения);</w:t>
      </w:r>
    </w:p>
    <w:p w:rsidR="00E4786A" w:rsidRDefault="00E4786A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 парковочным столбиком понимается устойчивая вертикальная конструкция, расположенная по пер</w:t>
      </w:r>
      <w:r w:rsidR="00F8251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8251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тру</w:t>
      </w:r>
      <w:r w:rsidR="00F82512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участка, имеющая крепление непосредственно на земельном участке и препятствующая проходу и (или) проезду на территорию внутри границ ограждения. Ограждение состоит из стоек (является каркасом ограждения) и заполнением (является декоративно – художественным заполнением каркаса);</w:t>
      </w:r>
    </w:p>
    <w:p w:rsidR="00F82512" w:rsidRDefault="00F82512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 иными объектами понимаются металлические тенты -  временные металлические конструкции (без фундамента, цоколя), предназначенные для укрытия транспортных средств; блокираторы парковочных мест; цепочки, перегораживающие парковочные места; железобетонные блоки и т.д.</w:t>
      </w:r>
    </w:p>
    <w:p w:rsidR="00F82512" w:rsidRDefault="00F82512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437430">
        <w:rPr>
          <w:rFonts w:ascii="Times New Roman" w:hAnsi="Times New Roman" w:cs="Times New Roman"/>
          <w:bCs/>
          <w:sz w:val="28"/>
          <w:szCs w:val="28"/>
        </w:rPr>
        <w:t>Ограждающие устройства не являются объектами недвижимого имущества.</w:t>
      </w:r>
    </w:p>
    <w:p w:rsidR="00437430" w:rsidRDefault="00437430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Установка ограждающих устройств осуществляется по решению собственников помещений в многоквартирном доме, принятому на общем собрании таких собственников помещений в многоквартирном доме, или по результатам опроса среди собственников помещений в многоквартирном доме, инициатором которого выступает собственник помещения в   </w:t>
      </w:r>
      <w:r w:rsidRPr="00437430">
        <w:rPr>
          <w:rFonts w:ascii="Times New Roman" w:hAnsi="Times New Roman" w:cs="Times New Roman"/>
          <w:bCs/>
          <w:sz w:val="28"/>
          <w:szCs w:val="28"/>
        </w:rPr>
        <w:t>многоквартирном доме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 условии, что проголосовали за установку  ограждающего устройства более 2/3 от общего числа физических лиц – собственников помещений в  </w:t>
      </w:r>
      <w:r w:rsidRPr="00437430">
        <w:rPr>
          <w:rFonts w:ascii="Times New Roman" w:hAnsi="Times New Roman" w:cs="Times New Roman"/>
          <w:bCs/>
          <w:sz w:val="28"/>
          <w:szCs w:val="28"/>
        </w:rPr>
        <w:t>многоквартирном доме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97588" w:rsidRDefault="00437430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наличии утвержденного проекта межевания территории, на которой располагается многоквартирный дом, установка ограждающих устройств осуществляется </w:t>
      </w:r>
      <w:r w:rsidR="00997588">
        <w:rPr>
          <w:rFonts w:ascii="Times New Roman" w:hAnsi="Times New Roman" w:cs="Times New Roman"/>
          <w:bCs/>
          <w:sz w:val="28"/>
          <w:szCs w:val="28"/>
        </w:rPr>
        <w:t>в границах придомовой территории, определенной в соответствии с проектом межевания территории.</w:t>
      </w:r>
    </w:p>
    <w:p w:rsidR="00997588" w:rsidRDefault="00997588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установка таких устройств осуществляется на основании принятых на общих собраниях решений собственников помещений всех таких многоквартирных домов или по результатам проведенных в таких многоквартирных домах опросов при условии, что в каждом опросе приняли участие и проголосовали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установку ограждающего устройства не менее половины от общего числа физических лиц – собственников помещений в многоквартирном доме.  </w:t>
      </w:r>
    </w:p>
    <w:p w:rsidR="00437430" w:rsidRDefault="00D97D07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1364A1">
        <w:rPr>
          <w:rFonts w:ascii="Times New Roman" w:hAnsi="Times New Roman" w:cs="Times New Roman"/>
          <w:bCs/>
          <w:sz w:val="28"/>
          <w:szCs w:val="28"/>
        </w:rPr>
        <w:t xml:space="preserve">Общее собрание собственников принимает решение об установке ограждающих устройств и направлении необходимой документации на согласование в администрацию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 w:rsidR="001364A1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86E81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1364A1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Администрация).</w:t>
      </w:r>
    </w:p>
    <w:p w:rsidR="001364A1" w:rsidRDefault="001364A1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решении общего собрания указываются сведения о лице, уполномоченном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собственниками лицо).</w:t>
      </w:r>
    </w:p>
    <w:p w:rsidR="001364A1" w:rsidRDefault="00F06C36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1.7. </w:t>
      </w:r>
      <w:proofErr w:type="gramStart"/>
      <w:r w:rsidR="000E1823">
        <w:rPr>
          <w:rFonts w:ascii="Times New Roman" w:hAnsi="Times New Roman" w:cs="Times New Roman"/>
          <w:bCs/>
          <w:sz w:val="28"/>
          <w:szCs w:val="28"/>
        </w:rPr>
        <w:t>При проведении опроса в составе вопросов, которые планируются к обсуждению, указываются вопросы в соответствии с Жилищным кодексом Российской Федерации, а также предложения об уполномоченном собственниками лице или о нескольких лицах, из числа которых в рамках опроса необходимо выбрать уполномоченное собственниками лицо, а также предложения о порядке въезда на придомовую территорию транспортных средств собственников помещений в многоквартирном доме и иных лиц.</w:t>
      </w:r>
      <w:proofErr w:type="gramEnd"/>
    </w:p>
    <w:p w:rsidR="00E4786A" w:rsidRDefault="000E1823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 </w:t>
      </w:r>
    </w:p>
    <w:p w:rsidR="00453F4F" w:rsidRDefault="00777698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Решение общего собрания собственников помещений в многоквартирном доме или сформированные на бумажном носителе результаты опроса с приложением проекта размещения ограждающего устройства, в котором указывается место размещения </w:t>
      </w:r>
      <w:r w:rsidR="00453F4F">
        <w:rPr>
          <w:rFonts w:ascii="Times New Roman" w:hAnsi="Times New Roman" w:cs="Times New Roman"/>
          <w:bCs/>
          <w:sz w:val="28"/>
          <w:szCs w:val="28"/>
        </w:rPr>
        <w:t>ограждающего устройства на придомовой территории, определенной в соответствии с утвержденным проектом межевания территории (при его наличии), а также тип, размер, внешний вид ограждающего устройства, направляется уполномоченным собственниками лицом для согласования в Администрацию.</w:t>
      </w:r>
      <w:proofErr w:type="gramEnd"/>
    </w:p>
    <w:p w:rsidR="00777698" w:rsidRDefault="00453F4F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Утвержденный проект межевания территории, на которой располагается многоквартирный дом, либо письменное подтверждение о его отсутствии, выданные в установленном порядке, прилагаются к решению общего собрания собственников помещений в многоквартирном доме или сформированным на бумажном носителе результатам проса.</w:t>
      </w:r>
    </w:p>
    <w:p w:rsidR="00453F4F" w:rsidRDefault="00347C6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 К устройству ограждения участка многоквартирного дома следует предъявлять следующие требования:</w:t>
      </w:r>
    </w:p>
    <w:p w:rsidR="00347C6C" w:rsidRDefault="00347C6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высота ограждения – не более 2 м.;</w:t>
      </w:r>
    </w:p>
    <w:p w:rsidR="00347C6C" w:rsidRDefault="00347C6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степень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светопрозрачности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от 50 % до 100 </w:t>
      </w:r>
      <w:r w:rsidRPr="00347C6C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всему периметру земельного участка.</w:t>
      </w:r>
    </w:p>
    <w:p w:rsidR="00347C6C" w:rsidRDefault="00347C6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Примечание: Высоту ограждения определяют как сумму высот всех его конструктивных элементов  и измеряют </w:t>
      </w:r>
      <w:r w:rsidR="009C7EEA">
        <w:rPr>
          <w:rFonts w:ascii="Times New Roman" w:hAnsi="Times New Roman" w:cs="Times New Roman"/>
          <w:bCs/>
          <w:sz w:val="28"/>
          <w:szCs w:val="28"/>
        </w:rPr>
        <w:t>от уровня земли до верхней поверхности полотна ограждения. Размеры возводимого ограждения не должны превышать установленные нормы более чем на 0,05 м.</w:t>
      </w:r>
    </w:p>
    <w:p w:rsidR="009C7EEA" w:rsidRDefault="00C21806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 В случае установки ограждения по всему периметру земельного участка многоквартирного дома необходимо предусмотреть ворота шириной, доступной для свободного въезда машин </w:t>
      </w:r>
      <w:r w:rsidR="007608DC">
        <w:rPr>
          <w:rFonts w:ascii="Times New Roman" w:hAnsi="Times New Roman" w:cs="Times New Roman"/>
          <w:bCs/>
          <w:sz w:val="28"/>
          <w:szCs w:val="28"/>
        </w:rPr>
        <w:t xml:space="preserve">спецтехники, с устройством на воротах такого забора </w:t>
      </w:r>
      <w:proofErr w:type="spellStart"/>
      <w:r w:rsidR="007608DC">
        <w:rPr>
          <w:rFonts w:ascii="Times New Roman" w:hAnsi="Times New Roman" w:cs="Times New Roman"/>
          <w:bCs/>
          <w:sz w:val="28"/>
          <w:szCs w:val="28"/>
        </w:rPr>
        <w:t>домофона</w:t>
      </w:r>
      <w:proofErr w:type="spellEnd"/>
      <w:r w:rsidR="007608DC">
        <w:rPr>
          <w:rFonts w:ascii="Times New Roman" w:hAnsi="Times New Roman" w:cs="Times New Roman"/>
          <w:bCs/>
          <w:sz w:val="28"/>
          <w:szCs w:val="28"/>
        </w:rPr>
        <w:t xml:space="preserve"> для вызова ответственного лица.</w:t>
      </w:r>
    </w:p>
    <w:p w:rsidR="007608DC" w:rsidRDefault="007608D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1.12. Решение о согласовании установки ограждающего устройства либо об отказе в согласовании принимается Администрацией в срок не позднее 30 дней со дня поступления документов, указанных в пункте 9 настоящей статьи.</w:t>
      </w:r>
    </w:p>
    <w:p w:rsidR="007608DC" w:rsidRDefault="007608D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 Основаниями для отказа в согласовании Администрацией установки ограждающего устройства является:</w:t>
      </w:r>
    </w:p>
    <w:p w:rsidR="007608DC" w:rsidRDefault="007608D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1.13.1. Не предоставление полного пакета документов, указанных в пункте 1.9 настоящего Порядка.</w:t>
      </w:r>
    </w:p>
    <w:p w:rsidR="00E55CA0" w:rsidRDefault="007608D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1.13.2. Несоблюдение требований по обеспечению круглосуточного и беспрепятственного проезда на придомовую территорию пожарной техники, транспортных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E55CA0">
        <w:rPr>
          <w:rFonts w:ascii="Times New Roman" w:hAnsi="Times New Roman" w:cs="Times New Roman"/>
          <w:bCs/>
          <w:sz w:val="28"/>
          <w:szCs w:val="28"/>
        </w:rPr>
        <w:t>организаций газового хозяйства и коммунальных служб.</w:t>
      </w:r>
    </w:p>
    <w:p w:rsidR="007608DC" w:rsidRDefault="00E55CA0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1.13.3. 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  (далее – территории общего пользования).</w:t>
      </w:r>
    </w:p>
    <w:p w:rsidR="00E55CA0" w:rsidRDefault="00E55CA0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1.13.4. Размещение ограждающего устройства на инженерных сетях, в охранных зонах инженерных сетей, в которых существует запрет на установку (размещение) подобных сооружений.</w:t>
      </w:r>
    </w:p>
    <w:p w:rsidR="002B6452" w:rsidRDefault="00E55CA0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1.13.5. Отсутствие в Едином государственном реестре недвижимости кадастровых сведений о координатах характерных точек границ в отношении земельного участка, указанного в заявлении, под</w:t>
      </w:r>
      <w:r w:rsidR="002B6452">
        <w:rPr>
          <w:rFonts w:ascii="Times New Roman" w:hAnsi="Times New Roman" w:cs="Times New Roman"/>
          <w:bCs/>
          <w:sz w:val="28"/>
          <w:szCs w:val="28"/>
        </w:rPr>
        <w:t>анном в Администрацию для согласования в соответствии с пунктом 1.9. настоящего Порядка.</w:t>
      </w:r>
    </w:p>
    <w:p w:rsidR="002B6452" w:rsidRDefault="002B6452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1.14. Решение Администрации о согласовании либо отказе в согласовании установки ограждающего устройства направляется уполномоченному собственниками лицу не позднее 5 рабочих дней с момента его принятия.</w:t>
      </w:r>
    </w:p>
    <w:p w:rsidR="002B6452" w:rsidRDefault="002B6452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о согласовании установки ограждающего устройства либо об отказе в согласовании установки ограждающего устройства размещается на сайте администрации Балтайского муниципального района по заключенному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Соглашению, в отсканированном виде не позднее 8 рабочих дней со дня его принятия. </w:t>
      </w:r>
    </w:p>
    <w:p w:rsidR="005240BB" w:rsidRDefault="002B6452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1.15. Установка и содержание ограждающих устройств осуществляется за счет собственных средств собственников помещений в многоквартирном доме.</w:t>
      </w:r>
    </w:p>
    <w:p w:rsidR="00E55CA0" w:rsidRDefault="005240BB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Собственники помещений в многоквартирном доме при установке и последующей эксплуатации ограждающих устройств на придомовых территориях обязаны обеспечить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услуг и иной специализированной техники.</w:t>
      </w:r>
      <w:proofErr w:type="gramEnd"/>
    </w:p>
    <w:p w:rsidR="005240BB" w:rsidRDefault="005240BB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1.17. Запрещается установка и эксплуатация ограждающих устройств, препятствующих или ограничивающих проход пешеходов и проезд транспортных средств на территории общего пользования.</w:t>
      </w:r>
    </w:p>
    <w:p w:rsidR="005240BB" w:rsidRDefault="005240BB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1.18. В случае нарушения требований настоящего Порядка при установке / эксплуатации ограждающих устройств данные устройства подлежат демонтажу.</w:t>
      </w:r>
    </w:p>
    <w:p w:rsidR="005240BB" w:rsidRDefault="005240BB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1.19. </w:t>
      </w:r>
      <w:proofErr w:type="gramStart"/>
      <w:r w:rsidR="00140B0A">
        <w:rPr>
          <w:rFonts w:ascii="Times New Roman" w:hAnsi="Times New Roman" w:cs="Times New Roman"/>
          <w:bCs/>
          <w:sz w:val="28"/>
          <w:szCs w:val="28"/>
        </w:rPr>
        <w:t>Ограждающие устройства демонтируются в случае, если они препятствуют проведению работ по благоустройству территории, строительству (реконструкции) и (или) капитальному ремонту объектов капитального строительства, осуществляемых за счет средств бюджета Балтайского муниципального образования, при условии компенсации затрат собственников помещений в многоквартирном доме на приобретение и установку такого ограждающего устройства, определяемых на основании отчета независимой оценки.</w:t>
      </w:r>
      <w:proofErr w:type="gramEnd"/>
    </w:p>
    <w:p w:rsidR="00140B0A" w:rsidRDefault="00140B0A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1.20. Выплата компенсации (п.1.19.) производится заказчиком работ по благоустройству территории или работ по строительству (реконструкции) и (или) капитальному ремонту объектов капитального строительства за счет средств бюджета </w:t>
      </w:r>
      <w:r w:rsidR="00A86E8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Царевщинского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выделенных на проведение </w:t>
      </w:r>
      <w:r w:rsidR="00C61C55">
        <w:rPr>
          <w:rFonts w:ascii="Times New Roman" w:hAnsi="Times New Roman" w:cs="Times New Roman"/>
          <w:bCs/>
          <w:sz w:val="28"/>
          <w:szCs w:val="28"/>
        </w:rPr>
        <w:t>указанных работ (далее – заказчик), на основании документов указанных в пункте 1.22. настоящего Порядка.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1.21. В случаях предусмотренных пунктом 1.19. настоящего Порядка, Администрация обеспечивает размещение на сайте администрации Балтайского муниципального района по заключенному Соглашению, а также непосредственно на ограждающих устройствах следующей информации: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1.21.1. О дате проведения работ по демонтажу ограждающего устройства.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1.21.2. О месте, сроке предоставления и перечне документов, предоставляемых в целях выплаты компенсации, предусмотренной пунктом 1.20. настоящего Порядка.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1.22. В качестве документов, являющихся основанием для выплаты компенсации, уполномоченным собственниками лицом предоставляются: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1.22.1. Решение общего собрания собственников помещений в многоквартирном доме или результаты опроса об установке ограждающего устройства, согласованные в соответствии с пунктом 1.12. настоящего Порядка.</w:t>
      </w:r>
    </w:p>
    <w:p w:rsidR="00C61C55" w:rsidRDefault="00C61C55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1.22.</w:t>
      </w:r>
      <w:r w:rsidR="00D0146E">
        <w:rPr>
          <w:rFonts w:ascii="Times New Roman" w:hAnsi="Times New Roman" w:cs="Times New Roman"/>
          <w:bCs/>
          <w:sz w:val="28"/>
          <w:szCs w:val="28"/>
        </w:rPr>
        <w:t>2. Документы, подтверждающие факт приобретения и (или) установки ограждающего устройства.</w:t>
      </w:r>
    </w:p>
    <w:p w:rsidR="00D0146E" w:rsidRDefault="00D0146E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1.22.3. Реквизиты банковского счета уполномоченного собственниками лица для перечисления денежных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ачестве компенсации за демонтаж ограждающего устройства.</w:t>
      </w:r>
    </w:p>
    <w:p w:rsidR="00D0146E" w:rsidRDefault="00D0146E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1.23.1. Заказчик:</w:t>
      </w:r>
    </w:p>
    <w:p w:rsidR="00D0146E" w:rsidRDefault="00D0146E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1.23.1. Обеспечивает проведение независимой оценки стоимости подлежащего демонтажу ограждающего устройства.</w:t>
      </w:r>
    </w:p>
    <w:p w:rsidR="00D0146E" w:rsidRDefault="00D0146E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1.23.2. Осуществляет перечисление на банковский счет (п.1.22.3.) денежных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ачестве компенсации </w:t>
      </w:r>
      <w:r w:rsidR="0061789B">
        <w:rPr>
          <w:rFonts w:ascii="Times New Roman" w:hAnsi="Times New Roman" w:cs="Times New Roman"/>
          <w:bCs/>
          <w:sz w:val="28"/>
          <w:szCs w:val="28"/>
        </w:rPr>
        <w:t>за демонтаж ограждающего устройства в размере, определенном в отчете об оценке подлежащего демонтажу ограждающего устройства.</w:t>
      </w:r>
    </w:p>
    <w:p w:rsidR="0061789B" w:rsidRDefault="0061789B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1.24. Размер денежной компенсации, определённый на основании отчета об оценке, может быть обжалован собственниками помещений в многоквартирном доме в соответствии с законодательством Российской Федерации, в том числе в судебном порядке.</w:t>
      </w:r>
      <w:bookmarkStart w:id="1" w:name="_GoBack"/>
      <w:bookmarkEnd w:id="1"/>
    </w:p>
    <w:p w:rsidR="00D0146E" w:rsidRDefault="00D0146E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08DC" w:rsidRPr="00E4786A" w:rsidRDefault="007608DC" w:rsidP="009F4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608DC" w:rsidRPr="00E4786A" w:rsidSect="00CA75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52"/>
    <w:rsid w:val="00056966"/>
    <w:rsid w:val="000E1823"/>
    <w:rsid w:val="001364A1"/>
    <w:rsid w:val="00140B0A"/>
    <w:rsid w:val="0022354D"/>
    <w:rsid w:val="00232660"/>
    <w:rsid w:val="002B6452"/>
    <w:rsid w:val="00347C6C"/>
    <w:rsid w:val="00437430"/>
    <w:rsid w:val="00453F4F"/>
    <w:rsid w:val="004D6B4F"/>
    <w:rsid w:val="005240BB"/>
    <w:rsid w:val="005B0652"/>
    <w:rsid w:val="0061789B"/>
    <w:rsid w:val="006F2730"/>
    <w:rsid w:val="007608DC"/>
    <w:rsid w:val="00777698"/>
    <w:rsid w:val="008D3764"/>
    <w:rsid w:val="00997588"/>
    <w:rsid w:val="009C7EEA"/>
    <w:rsid w:val="009F445C"/>
    <w:rsid w:val="00A3405D"/>
    <w:rsid w:val="00A416C4"/>
    <w:rsid w:val="00A649DF"/>
    <w:rsid w:val="00A86E81"/>
    <w:rsid w:val="00B956FF"/>
    <w:rsid w:val="00BE569F"/>
    <w:rsid w:val="00C21806"/>
    <w:rsid w:val="00C61C55"/>
    <w:rsid w:val="00CA751E"/>
    <w:rsid w:val="00D0146E"/>
    <w:rsid w:val="00D97D07"/>
    <w:rsid w:val="00E4786A"/>
    <w:rsid w:val="00E55CA0"/>
    <w:rsid w:val="00F05E65"/>
    <w:rsid w:val="00F06C36"/>
    <w:rsid w:val="00F11923"/>
    <w:rsid w:val="00F139D5"/>
    <w:rsid w:val="00F82512"/>
    <w:rsid w:val="00FB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ЦМО</cp:lastModifiedBy>
  <cp:revision>10</cp:revision>
  <dcterms:created xsi:type="dcterms:W3CDTF">2021-01-29T10:03:00Z</dcterms:created>
  <dcterms:modified xsi:type="dcterms:W3CDTF">2021-02-20T04:23:00Z</dcterms:modified>
</cp:coreProperties>
</file>