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92" w:rsidRDefault="00FB7292" w:rsidP="00FB7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94690" cy="8559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292" w:rsidRDefault="00FB7292" w:rsidP="00FB7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FB7292" w:rsidRDefault="00FB7292" w:rsidP="00FB7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БОЛЬШЕОЗЕРСКОГО МУНИЦИПАЛЬНОГО ОБРАЗОВАНИЯ</w:t>
      </w:r>
    </w:p>
    <w:p w:rsidR="00FB7292" w:rsidRDefault="00FB7292" w:rsidP="00FB7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FB7292" w:rsidRDefault="00FB7292" w:rsidP="00FB7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B7292" w:rsidRDefault="00FB7292" w:rsidP="00FB7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292" w:rsidRDefault="00FB7292" w:rsidP="00FB7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 четвёртое заседание Совета </w:t>
      </w:r>
    </w:p>
    <w:p w:rsidR="00FB7292" w:rsidRDefault="00FB7292" w:rsidP="00FB7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четвёртого созыва</w:t>
      </w:r>
    </w:p>
    <w:p w:rsidR="00FB7292" w:rsidRDefault="00FB7292" w:rsidP="00FB7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292" w:rsidRDefault="00FB7292" w:rsidP="00FB7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7292" w:rsidRDefault="00FB7292" w:rsidP="00FB7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292" w:rsidRDefault="00FB7292" w:rsidP="00FB729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19.07. 2021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218       </w:t>
      </w:r>
    </w:p>
    <w:p w:rsidR="00FB7292" w:rsidRDefault="00FB7292" w:rsidP="00FB7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с.Б.Озерки</w:t>
      </w:r>
    </w:p>
    <w:p w:rsidR="00FB7292" w:rsidRDefault="009905FE" w:rsidP="00FB7292">
      <w:pPr>
        <w:widowControl/>
        <w:suppressAutoHyphens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Об утверждении Порядка</w:t>
      </w:r>
      <w:r w:rsidR="00FB7292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определения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размера </w:t>
      </w:r>
    </w:p>
    <w:p w:rsidR="006805EB" w:rsidRPr="00FB7292" w:rsidRDefault="009905FE" w:rsidP="00FB7292">
      <w:pPr>
        <w:widowControl/>
        <w:suppressAutoHyphens/>
        <w:autoSpaceDE/>
        <w:autoSpaceDN/>
        <w:adjustRightInd/>
        <w:spacing w:after="0" w:line="240" w:lineRule="auto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арендной платы за земельные участки, </w:t>
      </w:r>
    </w:p>
    <w:p w:rsidR="00FB7292" w:rsidRDefault="009905FE" w:rsidP="00FB7292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находящиеся в муниципальной собственности                                            </w:t>
      </w:r>
      <w:proofErr w:type="spellStart"/>
      <w:r w:rsidR="00FB7292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4C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292">
        <w:rPr>
          <w:rFonts w:ascii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proofErr w:type="gramEnd"/>
    </w:p>
    <w:p w:rsidR="006805EB" w:rsidRDefault="00FB7292" w:rsidP="00FB7292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9905F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="009905FE">
        <w:rPr>
          <w:rFonts w:ascii="Times New Roman" w:hAnsi="Times New Roman" w:cs="Times New Roman"/>
          <w:sz w:val="28"/>
          <w:szCs w:val="28"/>
          <w:lang w:eastAsia="ru-RU"/>
        </w:rPr>
        <w:t>предоставленные</w:t>
      </w:r>
      <w:proofErr w:type="gramEnd"/>
      <w:r w:rsidR="009905FE">
        <w:rPr>
          <w:rFonts w:ascii="Times New Roman" w:hAnsi="Times New Roman" w:cs="Times New Roman"/>
          <w:sz w:val="28"/>
          <w:szCs w:val="28"/>
          <w:lang w:eastAsia="ru-RU"/>
        </w:rPr>
        <w:t xml:space="preserve"> в аренду </w:t>
      </w:r>
      <w:r w:rsidR="009905FE">
        <w:rPr>
          <w:rFonts w:ascii="Times New Roman" w:hAnsi="Times New Roman" w:cs="Times New Roman"/>
          <w:sz w:val="28"/>
          <w:szCs w:val="28"/>
          <w:lang w:eastAsia="ru-RU"/>
        </w:rPr>
        <w:t>без торгов</w:t>
      </w:r>
    </w:p>
    <w:p w:rsidR="006805EB" w:rsidRDefault="009905F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05EB" w:rsidRDefault="009905FE" w:rsidP="00D05C47">
      <w:pPr>
        <w:pStyle w:val="ae"/>
        <w:spacing w:after="0" w:line="240" w:lineRule="auto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B72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Правительства Российской Федерации от 16 июля 2009 года № 582 «Об основных принципах определения арендной плат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арендной платы за земли, находящиеся в собственности Российской Феде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рации», Совет </w:t>
      </w:r>
      <w:proofErr w:type="spellStart"/>
      <w:r w:rsidR="00DA24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Большеозерского</w:t>
      </w:r>
      <w:proofErr w:type="spellEnd"/>
      <w:r w:rsidR="00DA24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="00DA24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Балтайского</w:t>
      </w:r>
      <w:proofErr w:type="spellEnd"/>
      <w:r w:rsidR="00DA24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</w:t>
      </w:r>
      <w:r w:rsidR="00DA24C1" w:rsidRPr="00D05C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</w:t>
      </w:r>
      <w:r w:rsidR="00D05C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ЕШИЛ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6805EB" w:rsidRDefault="009905FE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определения размера арендной платы за земельные участки, находящиеся в муниципальной собственности </w:t>
      </w:r>
      <w:proofErr w:type="spellStart"/>
      <w:r w:rsidR="00D05C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Большеозерского</w:t>
      </w:r>
      <w:proofErr w:type="spellEnd"/>
      <w:r w:rsidR="00D05C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="00D05C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Балтайского</w:t>
      </w:r>
      <w:proofErr w:type="spellEnd"/>
      <w:r w:rsidR="00D05C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предоставленные в аренду без торгов, согласно приложению.</w:t>
      </w:r>
    </w:p>
    <w:p w:rsidR="00D05C47" w:rsidRDefault="00D05C47">
      <w:pPr>
        <w:pStyle w:val="ae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 Настоящее решение вступает в силу со дня его обнародования.</w:t>
      </w:r>
    </w:p>
    <w:p w:rsidR="006805EB" w:rsidRDefault="00D05C47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D05C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C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Pr="00D05C4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D05C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6805EB" w:rsidRDefault="009905FE" w:rsidP="00D05C47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05C47" w:rsidRDefault="009905FE" w:rsidP="00D05C47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D05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5C47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D05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05EB" w:rsidRDefault="00D05C47" w:rsidP="00D05C47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6805EB">
          <w:pgSz w:w="11906" w:h="16838"/>
          <w:pgMar w:top="1134" w:right="567" w:bottom="1134" w:left="1701" w:header="567" w:footer="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Сибирев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536"/>
      </w:tblGrid>
      <w:tr w:rsidR="006805EB">
        <w:trPr>
          <w:trHeight w:val="226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805EB" w:rsidRDefault="006805EB">
            <w:pPr>
              <w:widowControl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5C47" w:rsidRPr="00D05C47" w:rsidRDefault="00D05C47" w:rsidP="00D05C47">
            <w:pPr>
              <w:spacing w:after="0" w:line="240" w:lineRule="auto"/>
              <w:ind w:right="57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D05C4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Приложение к решению</w:t>
            </w:r>
          </w:p>
          <w:p w:rsidR="00D05C47" w:rsidRPr="00D05C47" w:rsidRDefault="00D05C47" w:rsidP="00D05C47">
            <w:pPr>
              <w:spacing w:after="0" w:line="240" w:lineRule="auto"/>
              <w:ind w:right="57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D05C4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Совета </w:t>
            </w:r>
            <w:proofErr w:type="spellStart"/>
            <w:r w:rsidRPr="00D05C4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Большеозерского</w:t>
            </w:r>
            <w:proofErr w:type="spellEnd"/>
          </w:p>
          <w:p w:rsidR="00D05C47" w:rsidRPr="00D05C47" w:rsidRDefault="00D05C47" w:rsidP="00D05C47">
            <w:pPr>
              <w:spacing w:after="0" w:line="240" w:lineRule="auto"/>
              <w:ind w:right="57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D05C4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муниципального образования</w:t>
            </w:r>
          </w:p>
          <w:p w:rsidR="006805EB" w:rsidRDefault="00D05C47" w:rsidP="00D05C47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D05C4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19.07</w:t>
            </w:r>
            <w:r w:rsidRPr="00D05C4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.2021 № 21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8</w:t>
            </w:r>
          </w:p>
        </w:tc>
      </w:tr>
    </w:tbl>
    <w:p w:rsidR="006805EB" w:rsidRDefault="006805E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05EB" w:rsidRDefault="009905FE">
      <w:pPr>
        <w:widowControl/>
        <w:suppressAutoHyphens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ПОРЯДОК</w:t>
      </w:r>
    </w:p>
    <w:p w:rsidR="006805EB" w:rsidRDefault="009905FE">
      <w:pPr>
        <w:widowControl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определения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размера арендной платы за земельные участки, </w:t>
      </w:r>
    </w:p>
    <w:p w:rsidR="006805EB" w:rsidRDefault="009905FE">
      <w:pPr>
        <w:widowControl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находящиеся в муниципальной собственности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5C47">
        <w:rPr>
          <w:rFonts w:ascii="Times New Roman" w:hAnsi="Times New Roman" w:cs="Times New Roman"/>
          <w:sz w:val="28"/>
          <w:szCs w:val="28"/>
          <w:lang w:eastAsia="ru-RU"/>
        </w:rPr>
        <w:t>Большеозерского</w:t>
      </w:r>
      <w:proofErr w:type="spellEnd"/>
      <w:r w:rsidR="00D05C4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05C47">
        <w:rPr>
          <w:rFonts w:ascii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D05C4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предоставленные в аренду без торгов</w:t>
      </w:r>
      <w:proofErr w:type="gramEnd"/>
    </w:p>
    <w:p w:rsidR="006805EB" w:rsidRDefault="006805EB">
      <w:pPr>
        <w:widowControl/>
        <w:suppressAutoHyphens/>
        <w:autoSpaceDE/>
        <w:autoSpaceDN/>
        <w:adjustRightInd/>
        <w:ind w:firstLine="851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05EB" w:rsidRDefault="009905F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1. </w:t>
      </w:r>
      <w:proofErr w:type="gramStart"/>
      <w:r>
        <w:rPr>
          <w:spacing w:val="2"/>
          <w:sz w:val="28"/>
          <w:szCs w:val="28"/>
        </w:rPr>
        <w:t xml:space="preserve">Настоящий Порядок определения размера арендной платы за земельные участки, находящиеся в муниципальной собственности </w:t>
      </w:r>
      <w:proofErr w:type="spellStart"/>
      <w:r w:rsidR="00D05C47">
        <w:rPr>
          <w:spacing w:val="2"/>
          <w:sz w:val="28"/>
          <w:szCs w:val="28"/>
          <w:shd w:val="clear" w:color="auto" w:fill="FFFFFF"/>
        </w:rPr>
        <w:t>Большеозерского</w:t>
      </w:r>
      <w:proofErr w:type="spellEnd"/>
      <w:r w:rsidR="00D05C47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="00D05C47">
        <w:rPr>
          <w:spacing w:val="2"/>
          <w:sz w:val="28"/>
          <w:szCs w:val="28"/>
          <w:shd w:val="clear" w:color="auto" w:fill="FFFFFF"/>
        </w:rPr>
        <w:t>Балтайского</w:t>
      </w:r>
      <w:proofErr w:type="spellEnd"/>
      <w:r w:rsidR="00D05C47">
        <w:rPr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spacing w:val="2"/>
          <w:sz w:val="28"/>
          <w:szCs w:val="28"/>
        </w:rPr>
        <w:t xml:space="preserve">, предоставленные в аренду без торгов (далее - Порядок), разработан в соответствии с </w:t>
      </w:r>
      <w:hyperlink r:id="rId7" w:history="1">
        <w:r>
          <w:rPr>
            <w:rStyle w:val="ab"/>
            <w:color w:val="auto"/>
            <w:spacing w:val="2"/>
            <w:sz w:val="28"/>
            <w:szCs w:val="28"/>
            <w:u w:val="none"/>
          </w:rPr>
          <w:t>Земельным кодексом Российской Федерации</w:t>
        </w:r>
      </w:hyperlink>
      <w:r>
        <w:rPr>
          <w:rStyle w:val="apple-converted-space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и</w:t>
      </w:r>
      <w:r>
        <w:rPr>
          <w:rStyle w:val="apple-converted-space"/>
          <w:spacing w:val="2"/>
          <w:sz w:val="28"/>
          <w:szCs w:val="28"/>
        </w:rPr>
        <w:t> </w:t>
      </w:r>
      <w:hyperlink r:id="rId8" w:history="1">
        <w:r>
          <w:rPr>
            <w:rStyle w:val="ab"/>
            <w:color w:val="auto"/>
            <w:spacing w:val="2"/>
            <w:sz w:val="28"/>
            <w:szCs w:val="28"/>
            <w:u w:val="none"/>
          </w:rPr>
          <w:t>постан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>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</w:t>
        </w:r>
        <w:proofErr w:type="gramEnd"/>
        <w:r>
          <w:rPr>
            <w:rStyle w:val="ab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>
          <w:rPr>
            <w:rStyle w:val="ab"/>
            <w:color w:val="auto"/>
            <w:spacing w:val="2"/>
            <w:sz w:val="28"/>
            <w:szCs w:val="28"/>
            <w:u w:val="none"/>
          </w:rPr>
          <w:t>собственности, и о Правилах определения размера арендной</w:t>
        </w:r>
        <w:r>
          <w:rPr>
            <w:rStyle w:val="ab"/>
            <w:color w:val="auto"/>
            <w:spacing w:val="2"/>
            <w:sz w:val="28"/>
            <w:szCs w:val="28"/>
            <w:u w:val="none"/>
          </w:rPr>
          <w:t xml:space="preserve"> платы, а также порядка, условий и сроков внесения арендной платы за земли, находящиеся в собственности Российской Федерации</w:t>
        </w:r>
      </w:hyperlink>
      <w:r>
        <w:rPr>
          <w:spacing w:val="2"/>
          <w:sz w:val="28"/>
          <w:szCs w:val="28"/>
        </w:rPr>
        <w:t xml:space="preserve">», устанавливает правила определения размера арендной платы за земельные участки, находящиеся в муниципальной собственности </w:t>
      </w:r>
      <w:proofErr w:type="spellStart"/>
      <w:r w:rsidR="00D05C47">
        <w:rPr>
          <w:spacing w:val="2"/>
          <w:sz w:val="28"/>
          <w:szCs w:val="28"/>
          <w:shd w:val="clear" w:color="auto" w:fill="FFFFFF"/>
        </w:rPr>
        <w:t>Большеозерского</w:t>
      </w:r>
      <w:proofErr w:type="spellEnd"/>
      <w:r w:rsidR="00D05C47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="00D05C47">
        <w:rPr>
          <w:spacing w:val="2"/>
          <w:sz w:val="28"/>
          <w:szCs w:val="28"/>
          <w:shd w:val="clear" w:color="auto" w:fill="FFFFFF"/>
        </w:rPr>
        <w:t>Балтайского</w:t>
      </w:r>
      <w:proofErr w:type="spellEnd"/>
      <w:r w:rsidR="00D05C47">
        <w:rPr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spacing w:val="2"/>
          <w:sz w:val="28"/>
          <w:szCs w:val="28"/>
        </w:rPr>
        <w:t>, предоставленные в аренду без торгов (далее - земельные участки).</w:t>
      </w:r>
      <w:proofErr w:type="gramEnd"/>
    </w:p>
    <w:p w:rsidR="006805EB" w:rsidRDefault="009905F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Порядок применяется в случаях заключения договоров аренды земельных участков либо внесения изменений в договоры аренды земельных участков в ча</w:t>
      </w:r>
      <w:r>
        <w:rPr>
          <w:spacing w:val="2"/>
          <w:sz w:val="28"/>
          <w:szCs w:val="28"/>
        </w:rPr>
        <w:t>сти расчетов арендной платы, в том числе переоформления в установленном порядке права постоянного (бессрочного) пользования земельными участками на право аренды.</w:t>
      </w:r>
    </w:p>
    <w:p w:rsidR="006805EB" w:rsidRDefault="009905F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2. Размер годовой арендной платы (далее - арендная плата) при аренде земельных участков опред</w:t>
      </w:r>
      <w:r>
        <w:rPr>
          <w:spacing w:val="2"/>
          <w:sz w:val="28"/>
          <w:szCs w:val="28"/>
        </w:rPr>
        <w:t>еляется одним из следующих способов:</w:t>
      </w:r>
    </w:p>
    <w:p w:rsidR="006805EB" w:rsidRDefault="009905F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- на основании кадастровой стоимости земельных участков;</w:t>
      </w:r>
    </w:p>
    <w:p w:rsidR="006805EB" w:rsidRDefault="009905F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- на основании рыночной стоимости, определяемой в соответствии с законодательством Российской Федерации об оценочной деятельности;</w:t>
      </w:r>
    </w:p>
    <w:p w:rsidR="006805EB" w:rsidRDefault="009905F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- в соответствии со ставками</w:t>
      </w:r>
      <w:r>
        <w:rPr>
          <w:spacing w:val="2"/>
          <w:sz w:val="28"/>
          <w:szCs w:val="28"/>
        </w:rPr>
        <w:t xml:space="preserve"> арендной платы либо методическими указаниями по ее расчету, утвержденными для земельных участков, находящихся в федеральной собственности.</w:t>
      </w:r>
    </w:p>
    <w:p w:rsidR="006805EB" w:rsidRDefault="009905F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2.1. Размер годовой арендной платы, определенный на основании кадастровой стоимости земельного участка или на основ</w:t>
      </w:r>
      <w:r>
        <w:rPr>
          <w:spacing w:val="2"/>
          <w:sz w:val="28"/>
          <w:szCs w:val="28"/>
        </w:rPr>
        <w:t xml:space="preserve">ании рыночной </w:t>
      </w:r>
      <w:r>
        <w:rPr>
          <w:spacing w:val="2"/>
          <w:sz w:val="28"/>
          <w:szCs w:val="28"/>
        </w:rPr>
        <w:lastRenderedPageBreak/>
        <w:t>стоимости земельного участка, при заключении договора определяется по формуле:</w:t>
      </w:r>
    </w:p>
    <w:p w:rsidR="006805EB" w:rsidRDefault="009905FE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АП =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К(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Р)С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x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Саn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x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КИ, где:</w:t>
      </w:r>
    </w:p>
    <w:p w:rsidR="006805EB" w:rsidRDefault="009905FE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АП - размер арендной платы, руб.;</w:t>
      </w:r>
    </w:p>
    <w:p w:rsidR="006805EB" w:rsidRDefault="009905FE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К(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Р) С - кадастровая или рыночная стоимость земельного участка, руб.;</w:t>
      </w:r>
    </w:p>
    <w:p w:rsidR="006805EB" w:rsidRDefault="009905FE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Са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n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- соответствующая ставка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арендной платы согласно Порядку, %;</w:t>
      </w:r>
    </w:p>
    <w:p w:rsidR="006805EB" w:rsidRDefault="009905FE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КИ - коэффициент инфляции.</w:t>
      </w:r>
    </w:p>
    <w:p w:rsidR="006805EB" w:rsidRDefault="009905FE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Коэффициент инфляции (КИ) определяется как произведение (П) ежегодных коэффициентов инфляции (УИ)</w:t>
      </w:r>
    </w:p>
    <w:p w:rsidR="006805EB" w:rsidRDefault="009905FE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1828800" cy="514350"/>
            <wp:effectExtent l="19050" t="0" r="0" b="0"/>
            <wp:docPr id="2" name="Рисунок 1" descr="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 (с изменениями на 21 марта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 (с изменениями на 21 марта 2019 года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6805EB" w:rsidRDefault="009905FE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УИ - уровень инфляции, установленный в федеральном законе о федеральном бюджете по состоянию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 1 января соответствующего финансового года.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Коэффициент инфляции применяется в расчете, начиная с года, следующего за годом утверждения результатов кадастровой стоимости либо за годом определения рыночной стоимости земельного участка.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исчислении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коэффициента инфляции полученное число математически округляется до шести знаков после запятой.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размере, устано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вленном в пунктах 3.1 - 3.6 настоящего раздела.</w:t>
      </w:r>
    </w:p>
    <w:p w:rsidR="006805EB" w:rsidRDefault="009905FE" w:rsidP="0051354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>
        <w:rPr>
          <w:sz w:val="28"/>
          <w:szCs w:val="28"/>
        </w:rPr>
        <w:t>3.1. Арендная плата рассчитывается в размере 0,01 процента от кадастровой стоимости в отношении следующих земельных участков: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земельного участка изъятого из оборота, если в случаях, установленных федераль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ными законами, он может быть передан в аренду;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земельного участка, загрязненного опасными отходами, радиоактивными веществами, подвергшегося заражению и деградации, за исключением случаев консервации земель с изъятием их из оборота;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 земельного участ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ка, предоставленного гражданину, имеющему трёх и более детей, для индивидуального жилищного строительства или для ведения личного подсобного хозяйства в границах населенного пункта.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3.2. Арендная плата рассчитывается в размере 0,1 процента от кадастровой 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тоимости в отношении земельного участка из земель сельскохозяйственного назначения, занятого защитными лесными насаждениями.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3.3. Арендная плата рассчитывается в размере 0,3 процента от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кадастровой стоимости в отношении следующих земельных участков: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зем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ельного участка, предоставленного для целей жилищного строительства, в том числе для индивидуального жилищного строительства, за исключением случаев, предусмотренных пунктом 3.1 раздела 3 и пунктом 6.2 раздела 6 Порядка;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земельного участка, предоставлен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ного для ведения личного подсобного хозяйства, садоводства, огородничества или животноводства, сенокошения или выпаса сельскохозяйственных животных, за исключением случаев, предусмотренных пунктом 3.1 раздела 3 и подпунктом 1 пункта 6.2 раздела 6 Порядка;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земельного участка для размещения гаражей (индивидуальных и кооперативных) для хранения личного автотранспорта граждан, использование которого не связано с осуществлением предпринимательской деятельности.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3.4. Арендная плата рассчитывается в размере 2 п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роцентов от кадастровой стоимости в отношении следующих земельных участков: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земельного участка из земель сельскохозяйственного назначения, занятого сельскохозяйственными угодьями, за исключением случаев, предусмотренных подпунктом 2 пункта 3.3 раздела 3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подпунктом 1 пункта 6.2 раздела 6 Порядка;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земельного участка в составе зоны сельскохозяйственного использования в населенных пунктах, используемого для сельскохозяйственного производства, за исключением случаев, предусмотренных подпунктом 2 пункта 3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.3 раздела 3 и подпунктом 1 пункта 6.2 раздела 6 Порядка.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3.5. Арендная плата рассчитывается в размере 2,5 процента от кадастровой стоимости в отношении следующих земельных участков: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земельного участка, предоставленного для жилищного строительства, комп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лексного освоения в целях жилищного строительства, либо земельного участка для указанных целей, по которому перешли права и обязанности по договору аренды, в случаях, предусмотренных пунктом 15 статьи 3 Федерального закона от 25 октября 2001 года № 137-ФЗ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«О введении в действие Земельного кодекса Российской Федерации», в случае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невведения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эксплуатацию объектов недвижимости по истечении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двух лет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 даты заключения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договора аренды земельного участка;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 земельного участка в составе земель особо охраняемых т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ерриторий и объектов, за исключением случаев, предусмотренных пунктом 6.1 раздела 6 и разделом 7 Порядка.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3)  земельного участка из земель населенных пунктов, за исключением случаев, предусмотренных пунктами 3.1, 3.3, подпунктом 2 пункта 3.4, подпунктом 1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пункта 3.5, пунктом 3.6раздела 3, разделами 6 и 7 Порядка.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3.6.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Арендная плата рассчитывается в размере 5 процентов в отношении земельного участка, приобретенного (предоставленного) для жилищного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строительства, комплексного освоения в целях жилищного строи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тельства, либо земельного участка для указанных целей, по которому перешли права и обязанности по договору аренды, в случаях, предусмотренных пунктом 15 статьи 3 Федерального закона от 25 октября 2001 года  № 137-ФЗ «О введении в действие Земельного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 Российской Федерации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», в случае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невведения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эксплуатацию объектов недвижимости по истечении трех лет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 даты заключения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договора аренды земельного участка.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4. Арендная плата определяется на основании рыночной стоимости земельного участка, определяемой в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соответствии с законодательством Российской Федерации об оценочной деятельности в размере, установленном в подпункте 4.1 настоящего раздела.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4.1. Арендная плата рассчитывается в размере 1,5 процента от рыночной стоимости в отношении следующих земельных уча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стков: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  земельного участка общего пользования, за исключением случаев, предусмотренных разделами 6 и 7 Порядка;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земельного участка из земель промышленности, энергетики, транспорта, связи, радиовещания, телевидения, информатики, земель для обеспечени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я космической деятельности, земель обороны, безопасности и земель иного специального назначения, за исключением случаев, предусмотренных подпунктом 2 пункта 6.2 раздела 6 и разделом 7 Порядка;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земельного участка, в отношении которого законодательством Р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оссийской Федерации или Порядком не установлен иной порядок определения размера арендной платы.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Арендная плата устанавливается в размере, определенном по результатам оценки рыночной стоимости, определяемой в соответствии с законодательством Российской Ф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едерации об оценочной деятельности, в отношении земельных участков, предоставленных юридическим лицам в соответствии с распоряжением главы администрации (губернатора) </w:t>
      </w:r>
      <w:r w:rsidR="005437A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Саратовской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для реализации масштабных инвестиционных проектов, при условии соотве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тствия указанных инвестиционных проектов критериям, установленным законом </w:t>
      </w:r>
      <w:r w:rsidR="005437A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Саратовской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proofErr w:type="gramEnd"/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Арендная плата устанавливается сроком на десять лет с даты заключения договора аренды в размере 50% от размера, определенного по результатам оценки рыночной стои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мости, определяемой в соответствии с законодательством Российской Федерации об оценочной деятельности, в отношении земельных участков, предоставленных для реализации масштабных инвестиционных проектов, предусматривающих размещение объектов недвижимости и (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или) инфраструктуры индустриальных (промышленных) парков.</w:t>
      </w:r>
      <w:proofErr w:type="gramEnd"/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6. Размер арендной платы за земельный участок определяется в размере земельного налога в следующих случаях: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6.1. Арендная плата рассчитывается в размере земельного налога в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отношении земельного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участка, используемого по договору аренды, заключенному до 1 марта 2015 года, исключительно для осуществления деятельности организаций отдыха и оздоровления детей летнего, сезонного и круглогодичного функционирования.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6.2. Арендная плата рассчитывается в р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азмере земельного налога в случае заключения договора аренды земельного участка со следующими лицами: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1) с гражданами, имеющими в соответствии с федеральными законами, законами </w:t>
      </w:r>
      <w:r w:rsidR="005437A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Саратовской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право на первоочередное или внеочередное приобретение земел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ьных участков, за исключением случая, предусмотренного подпунктом 3 пункта 3.1 раздела 3 Порядка;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2)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сооружения, помещения в них принадлежат на праве оперативного управления;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с юридическим лицом,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ного жилья;</w:t>
      </w:r>
      <w:proofErr w:type="gramEnd"/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4) 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целях строительства стандартного жилья такому юридическому лицу в соответствии с данным договором.</w:t>
      </w:r>
      <w:proofErr w:type="gramEnd"/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6.3.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Арендная плата в отношении земельного участка, предоставленного собственнику зданий, сооружений, право которого на приобретение в собственность земельно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го участка ограничено законодательством Российской Федерации, устанавливается в размере, равном земельному налогу, установленному в отношении предназначенного для использования в сходных целях и занимаемого зданиями, сооружениями земельного участка, для ко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торого указанные ограничения права на приобретение в собственность отсутствуют, за исключением случаев, указанных в пункте 3.1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раздела 3, подпункте 3 пункта 3.3 раздела 3 и пункте 7.2 раздела 7 Порядка, а также за исключением земельных участков, предоставл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енных гражданам для индивидуального жилищного строительства, ведения личного подсобного хозяйства, садоводства.</w:t>
      </w:r>
      <w:proofErr w:type="gramEnd"/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7. Арендная плата за земельные участки равна арендной плате, рассчитанной для соответствующих целей в отношении земельных участков, находящихся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федеральной собственности, в следующих случаях: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7.1. В случае предоставления земельного участка для проведения работ,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связанных с использованием недрами.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7.2. В случае предоставления земельного участка для размещения следующих объектов: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объектов федер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альных энергетических систем и объектов энергетических систем регионального значения;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  объектов использования атомной энергии;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  объектов обороны страны и безопасности государства, в том числе инженерно-технические сооружений, линий связи и коммуник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аций, возведенных в интересах защиты и охраны Государственной границы Российской Федерации;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4) объектов транспорта и объектов связи федерального и регионального значения, объектов инфраструктуры железнодорожного транспорта общего пользования;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5)   объектов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обеспечивающих космическую деятельность;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6) линейных объектов федерального и регионального значения, обеспечивающих деятельность субъектов естественных монополий;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7) объектов систем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электро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-, газоснабжения, объектов систем теплоснабжения, объектов центра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8) автомобильных дорог федерального, регионального или межмуниципального, местного значения;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9)  в случае если в отно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разделом 7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Порядка для земельных участков, на которых размещены объекты, перечисленные в пункте 7.2 Порядка, превышает размер земельного налога, установленного в отношении предназначенных для использования в сходных целях 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занимаемых зданиями, сооружениями земельны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8. Арендная плата рассчитывается в размере 1 процента от кадастровой стоимости в отношении след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ующих земельных участков: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8.1. Земельного участка, используемого для размещения платной автомобильной дороги или автомобильной дороги, содержащей платные участки, либо предоставленного на основании концессионного соглашения для строительства, реконструкции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использования платной автомобильной дороги или автомобильной дороги, содержащей платные участки.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8.2. Земельного участка, предоставленного казачьему обществу, внесенному в государственный реестр казачьих обществ в Российской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Федерации, на территории его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 жизни и хозяйствования казачьих обществ.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9. В случае если в Едином государственном реестре недвижимости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кадастровая стоимость земельного участка не указана, либо указана в размере, равном одному рублю, расчет арендной платы осуществляется на основании рыночной стоимости земельного участка, определенной по результатам рыночной оценки, проведенной в соответств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ии с федеральным законодательством об оценочной деятельности.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 этом рыночная стоимость земельного участка для расчета арендной платы применяется в следующем порядке: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для заключаемого договора аренды земельного участка -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 даты заключения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договора;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для д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ействующего договора аренды земельного участка -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 даты определения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рыночной стоимости земельного участка как объекта оценки.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 Арендная плата за земельный участок, если иное не установлено федеральным законодательством, а также разделами 6-8 Порядка, пе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ресматривается арендодателем в одностороннем порядке в таких случаях как: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10.1. Изменение уровня инфляции.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10.2. Изменение кадастровой стоимости земельного участка, в том числе при изменении площади земельного участка, изменении вида разрешенного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использования земельного участка, перевода земельного участка из одной категории в другую: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в случае утверждения результатов государственной кадастровой оценки земель арендная плата подлежит перерасчету с 1 января года, следующего за годом, в котором был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 утверждены такие результаты;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в случае если кадастровая стоимость земельного участка была оспорена в установленном законодательством порядке в комиссии и (или) суде и определена в размере рыночной стоимости такого земельного участка, при перерасчете ар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ендной платы по таким основаниям уровень инфляции, указанный в пункте 11 Порядка, применяется в расчете размера арендной платы начиная с года, следующего за годом утверждения кадастровой стоимости земельного участка, которая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была пересмотрена в установленн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ом порядке.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10.3. Изменение рыночной стоимости земельного участка: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случае изменения методики расчета арендной платы при переходе на рыночную стоимость земельного участка -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 даты определения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новой рыночной стоимости земельного участка;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иных случаях - п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заключении договора аренды земельного участка, в соответствии с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которым арендная плата рассчитан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 на основании рыночной стоимости земельного участка,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аренды.</w:t>
      </w:r>
      <w:proofErr w:type="gramEnd"/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10.4. Пересмотр ставок арендной платы и (или) ставок земельного налога.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10.5. Изменение законодательства Российской Федерации, </w:t>
      </w:r>
      <w:r w:rsidR="005437A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Саратовской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органов местного самоуправления </w:t>
      </w:r>
      <w:proofErr w:type="spellStart"/>
      <w:r w:rsidR="005437A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Балтайского</w:t>
      </w:r>
      <w:proofErr w:type="spellEnd"/>
      <w:r w:rsidR="005437A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регулирующего соответствующие правоотношения.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10.6. В случаях, предусмотренных условиями договора.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10.7. В иных случаях, предусмотренных законодательством.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11.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Арендная плата ежегодно изменяется в одностороннем порядке арендодателем на размер уровня инфляции, установленной в федеральном законе о феде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ральном бюджете на очередной финансовый год и плановый период, который применяется ежегодно, по состоянию на 1 января очередного финансового года, начиная с года, следующего за годом, в котором заключен договор аренды земельного участка.</w:t>
      </w:r>
      <w:proofErr w:type="gramEnd"/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 этом коэффицие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нт уровня инфляции в расчете арендной платы определяется по формуле коэффициента инфляции, установленной в пункте 2.1 раздела 2 настоящего Порядка.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12. В случае утверждения результатов государственной кадастровой оценки земель или изменения рыночной стоимо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сти земельного участка уровень инфляции, указанный в разделе 11 Порядка, применяется ежегодно, по состоянию на 1 января очередного финансового года, начиная с года, следующего за годом, в котором утверждены результаты кадастровой оценки земель или изменена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рыночная стоимость земельного участка.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13. Арендная плата, подлежащая уплате, рассчитывается от арендной платы, установленной договором аренды, за каждый день использования земельного участка в соответствующем арендном периоде.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Арендным периодом признаетс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я месяц, квартал или полугодие в соответствии с условиями договора аренды земельного участка.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14. В случае если на стороне арендатора земельного участка выступают несколько лиц, арендная плата для каждого из них определяется пропорционально их доле в праве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 земельный участок на основании соглашения указанных лиц либо по иным основаниям, допускаемым действующим законодательством.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15.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случае если на стороне арендатора земельного участка выступают несколько лиц, являющихся правообладателями зданий, сооруже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ний,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зданий, сооружений, помещений (их частей, размеру принад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лежащей им доли в праве)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в указанных объектах недвижимости.</w:t>
      </w:r>
      <w:proofErr w:type="gramEnd"/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Исключение из настоящего случая возможно с согласия всех правообладателей здания или помещений в них либо по решению суда.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16. В случае если земельный участок имеет более чем один вид разрешенного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использования, арендная плата, определяемая на основании кадастровой стоимости земельного участка, взимается по наибольшей ставке, установленной для соответствующего вида разрешенного использования земельного участка.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Исключение из настоящего случая соста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вляют земельные участки в составе земель населенных пунктов, одним из видов разрешенного использования которых является жилая застройка.</w:t>
      </w:r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17.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случае заключения нового договора аренды земельного участка, образованного из земельного участка, используемого п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 договору аренды, заключенному на торгах, в соответствии с пунктом 4 статьи 11.8 Земельного кодекса Российской Федерации, размер арендной платы в отношении образованного либо измененного земельного участка устанавливается на прежних условиях пропорциональ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но площади образованного или измененного земельного участка.</w:t>
      </w:r>
      <w:proofErr w:type="gramEnd"/>
    </w:p>
    <w:p w:rsidR="006805EB" w:rsidRDefault="009905FE" w:rsidP="0051354A">
      <w:pPr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18.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Если иное не установлено законодательством, арендная плата за земельный участок, ранее предоставленный по результатам торгов, в случае заключения нового договора аренды земельного участка в 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оответствии со статьей 39.6 Земельного кодекса Российской Федерации, за исключением случаев, предусмотренных подпунктом 9 пункта 2 указанной статьи, устанавливается в размере, равном размеру арендной платы по ранее заключенному договору аренды земельного у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частка на дату прекращения его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действия. При этом размер арендной платы не может быть установлен ниже размера арендной платы, определяемой в соответствии с настоящим Порядком.</w:t>
      </w:r>
    </w:p>
    <w:p w:rsidR="006805EB" w:rsidRDefault="006805EB" w:rsidP="0051354A">
      <w:pPr>
        <w:widowControl/>
        <w:suppressAutoHyphens/>
        <w:autoSpaceDE/>
        <w:autoSpaceDN/>
        <w:adjustRightInd/>
        <w:spacing w:after="0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6805EB" w:rsidRDefault="006805EB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6805EB" w:rsidRDefault="006805EB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6805EB" w:rsidRDefault="006805EB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6805EB" w:rsidRDefault="006805EB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6805EB" w:rsidRDefault="006805EB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6805EB" w:rsidRDefault="006805EB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6805EB" w:rsidRDefault="006805EB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6805EB" w:rsidRDefault="006805EB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6805EB" w:rsidRDefault="006805EB">
      <w:pPr>
        <w:widowControl/>
        <w:tabs>
          <w:tab w:val="left" w:pos="7513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0" w:name="_GoBack"/>
      <w:bookmarkEnd w:id="0"/>
    </w:p>
    <w:sectPr w:rsidR="006805EB" w:rsidSect="006805EB">
      <w:pgSz w:w="11906" w:h="16838"/>
      <w:pgMar w:top="1134" w:right="567" w:bottom="1134" w:left="1701" w:header="567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5B3AB8"/>
    <w:rsid w:val="00023721"/>
    <w:rsid w:val="00034908"/>
    <w:rsid w:val="000402C1"/>
    <w:rsid w:val="00044144"/>
    <w:rsid w:val="00047533"/>
    <w:rsid w:val="00073AFF"/>
    <w:rsid w:val="000A08E8"/>
    <w:rsid w:val="000A3855"/>
    <w:rsid w:val="000A47A5"/>
    <w:rsid w:val="000E29AE"/>
    <w:rsid w:val="000E57F3"/>
    <w:rsid w:val="000F19A3"/>
    <w:rsid w:val="000F37BF"/>
    <w:rsid w:val="00102E7C"/>
    <w:rsid w:val="001079CB"/>
    <w:rsid w:val="001165FB"/>
    <w:rsid w:val="00130325"/>
    <w:rsid w:val="001768E1"/>
    <w:rsid w:val="00193A8F"/>
    <w:rsid w:val="001A47CC"/>
    <w:rsid w:val="001B0586"/>
    <w:rsid w:val="001C5C5A"/>
    <w:rsid w:val="001D1BF0"/>
    <w:rsid w:val="001F2D00"/>
    <w:rsid w:val="00205182"/>
    <w:rsid w:val="002372C3"/>
    <w:rsid w:val="00241354"/>
    <w:rsid w:val="00252F85"/>
    <w:rsid w:val="00263F86"/>
    <w:rsid w:val="002938AF"/>
    <w:rsid w:val="002A3670"/>
    <w:rsid w:val="002C37A5"/>
    <w:rsid w:val="002D0BF4"/>
    <w:rsid w:val="003361D7"/>
    <w:rsid w:val="00351B06"/>
    <w:rsid w:val="003734E7"/>
    <w:rsid w:val="003A7682"/>
    <w:rsid w:val="003C01AD"/>
    <w:rsid w:val="003D4B41"/>
    <w:rsid w:val="003E42BD"/>
    <w:rsid w:val="00416964"/>
    <w:rsid w:val="00436BEA"/>
    <w:rsid w:val="0043767B"/>
    <w:rsid w:val="004453B7"/>
    <w:rsid w:val="00445A2D"/>
    <w:rsid w:val="004578D2"/>
    <w:rsid w:val="004979A6"/>
    <w:rsid w:val="004A528B"/>
    <w:rsid w:val="004B4CC1"/>
    <w:rsid w:val="004C7A5A"/>
    <w:rsid w:val="00503595"/>
    <w:rsid w:val="0051354A"/>
    <w:rsid w:val="0052717C"/>
    <w:rsid w:val="005306F2"/>
    <w:rsid w:val="005437AF"/>
    <w:rsid w:val="00547C9C"/>
    <w:rsid w:val="005824E9"/>
    <w:rsid w:val="00583CCF"/>
    <w:rsid w:val="005A499C"/>
    <w:rsid w:val="005B3AB8"/>
    <w:rsid w:val="005C08FC"/>
    <w:rsid w:val="005C1B76"/>
    <w:rsid w:val="005D3012"/>
    <w:rsid w:val="005D4105"/>
    <w:rsid w:val="005F6BF5"/>
    <w:rsid w:val="005F734B"/>
    <w:rsid w:val="006132AD"/>
    <w:rsid w:val="00621963"/>
    <w:rsid w:val="00622A3F"/>
    <w:rsid w:val="0062379A"/>
    <w:rsid w:val="006345CC"/>
    <w:rsid w:val="00641952"/>
    <w:rsid w:val="0064223F"/>
    <w:rsid w:val="00654B5F"/>
    <w:rsid w:val="006805EB"/>
    <w:rsid w:val="006A7CCA"/>
    <w:rsid w:val="006B62CD"/>
    <w:rsid w:val="006E57A6"/>
    <w:rsid w:val="006F2F16"/>
    <w:rsid w:val="00706185"/>
    <w:rsid w:val="007149EF"/>
    <w:rsid w:val="007173B5"/>
    <w:rsid w:val="00752FF5"/>
    <w:rsid w:val="00764BCC"/>
    <w:rsid w:val="00793636"/>
    <w:rsid w:val="0079379A"/>
    <w:rsid w:val="007A5493"/>
    <w:rsid w:val="007C0928"/>
    <w:rsid w:val="007D28A1"/>
    <w:rsid w:val="007E2B9F"/>
    <w:rsid w:val="007F6400"/>
    <w:rsid w:val="007F77AF"/>
    <w:rsid w:val="00831CEF"/>
    <w:rsid w:val="008430F8"/>
    <w:rsid w:val="00895367"/>
    <w:rsid w:val="008A76D8"/>
    <w:rsid w:val="00944A6C"/>
    <w:rsid w:val="00971D14"/>
    <w:rsid w:val="009905FE"/>
    <w:rsid w:val="009B6741"/>
    <w:rsid w:val="009D6D2C"/>
    <w:rsid w:val="00A032F4"/>
    <w:rsid w:val="00A114B0"/>
    <w:rsid w:val="00A80B6F"/>
    <w:rsid w:val="00A8512A"/>
    <w:rsid w:val="00A87E21"/>
    <w:rsid w:val="00AA7103"/>
    <w:rsid w:val="00AB175C"/>
    <w:rsid w:val="00AD33B1"/>
    <w:rsid w:val="00AD7BDF"/>
    <w:rsid w:val="00B13040"/>
    <w:rsid w:val="00B1350E"/>
    <w:rsid w:val="00B17629"/>
    <w:rsid w:val="00B21FCF"/>
    <w:rsid w:val="00B77366"/>
    <w:rsid w:val="00B8507A"/>
    <w:rsid w:val="00B933F7"/>
    <w:rsid w:val="00B9499F"/>
    <w:rsid w:val="00B95323"/>
    <w:rsid w:val="00B971DF"/>
    <w:rsid w:val="00BB1D9E"/>
    <w:rsid w:val="00BC3A61"/>
    <w:rsid w:val="00C03043"/>
    <w:rsid w:val="00C2034C"/>
    <w:rsid w:val="00C205EC"/>
    <w:rsid w:val="00C244FC"/>
    <w:rsid w:val="00C46232"/>
    <w:rsid w:val="00CA1FCA"/>
    <w:rsid w:val="00CB0A57"/>
    <w:rsid w:val="00CC5552"/>
    <w:rsid w:val="00CD0801"/>
    <w:rsid w:val="00CE254C"/>
    <w:rsid w:val="00D05C47"/>
    <w:rsid w:val="00D0679D"/>
    <w:rsid w:val="00D13713"/>
    <w:rsid w:val="00D20D83"/>
    <w:rsid w:val="00D23D75"/>
    <w:rsid w:val="00D3065F"/>
    <w:rsid w:val="00D675BC"/>
    <w:rsid w:val="00D92FB9"/>
    <w:rsid w:val="00D955DF"/>
    <w:rsid w:val="00DA24C1"/>
    <w:rsid w:val="00DA4B3A"/>
    <w:rsid w:val="00E007DD"/>
    <w:rsid w:val="00E44226"/>
    <w:rsid w:val="00E55F9B"/>
    <w:rsid w:val="00E76BC1"/>
    <w:rsid w:val="00E95107"/>
    <w:rsid w:val="00EB2E2A"/>
    <w:rsid w:val="00F028DE"/>
    <w:rsid w:val="00F0726D"/>
    <w:rsid w:val="00F3434A"/>
    <w:rsid w:val="00F43885"/>
    <w:rsid w:val="00F70445"/>
    <w:rsid w:val="00F72EE4"/>
    <w:rsid w:val="00FB7292"/>
    <w:rsid w:val="2FB55113"/>
    <w:rsid w:val="42771A15"/>
    <w:rsid w:val="4DAA5811"/>
    <w:rsid w:val="5E76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qFormat="1"/>
    <w:lsdException w:name="caption" w:locked="1" w:uiPriority="0" w:qFormat="1"/>
    <w:lsdException w:name="page number" w:semiHidden="0" w:unhideWhenUsed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EB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b/>
      <w:b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05EB"/>
    <w:pPr>
      <w:keepNext/>
      <w:shd w:val="clear" w:color="auto" w:fill="FFFFFF"/>
      <w:spacing w:line="331" w:lineRule="exact"/>
      <w:ind w:right="-45"/>
      <w:outlineLvl w:val="0"/>
    </w:pPr>
    <w:rPr>
      <w:b w:val="0"/>
      <w:bCs w:val="0"/>
      <w:color w:val="000000"/>
      <w:spacing w:val="-3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805EB"/>
    <w:pPr>
      <w:keepNext/>
      <w:shd w:val="clear" w:color="auto" w:fill="FFFFFF"/>
      <w:tabs>
        <w:tab w:val="left" w:pos="653"/>
      </w:tabs>
      <w:ind w:left="514"/>
      <w:outlineLvl w:val="1"/>
    </w:pPr>
    <w:rPr>
      <w:b w:val="0"/>
      <w:bCs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805EB"/>
    <w:pPr>
      <w:keepNext/>
      <w:outlineLvl w:val="2"/>
    </w:pPr>
    <w:rPr>
      <w:b w:val="0"/>
      <w:bCs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805EB"/>
    <w:pPr>
      <w:keepNext/>
      <w:shd w:val="clear" w:color="auto" w:fill="FFFFFF"/>
      <w:tabs>
        <w:tab w:val="left" w:pos="149"/>
      </w:tabs>
      <w:spacing w:line="278" w:lineRule="exact"/>
      <w:outlineLvl w:val="3"/>
    </w:pPr>
    <w:rPr>
      <w:b w:val="0"/>
      <w:bCs w:val="0"/>
      <w:color w:val="000000"/>
      <w:spacing w:val="-1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5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6805EB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b w:val="0"/>
      <w:bCs w:val="0"/>
      <w:sz w:val="24"/>
      <w:szCs w:val="24"/>
      <w:lang w:eastAsia="ar-SA"/>
    </w:rPr>
  </w:style>
  <w:style w:type="paragraph" w:styleId="a7">
    <w:name w:val="Title"/>
    <w:basedOn w:val="a"/>
    <w:link w:val="a8"/>
    <w:uiPriority w:val="99"/>
    <w:qFormat/>
    <w:rsid w:val="006805EB"/>
    <w:pPr>
      <w:shd w:val="clear" w:color="auto" w:fill="FFFFFF"/>
      <w:spacing w:line="379" w:lineRule="exact"/>
      <w:ind w:hanging="9"/>
      <w:jc w:val="center"/>
    </w:pPr>
    <w:rPr>
      <w:b w:val="0"/>
      <w:bCs w:val="0"/>
      <w:color w:val="000000"/>
      <w:spacing w:val="-7"/>
      <w:sz w:val="32"/>
      <w:szCs w:val="32"/>
    </w:rPr>
  </w:style>
  <w:style w:type="paragraph" w:styleId="a9">
    <w:name w:val="footer"/>
    <w:basedOn w:val="a"/>
    <w:link w:val="aa"/>
    <w:uiPriority w:val="99"/>
    <w:unhideWhenUsed/>
    <w:qFormat/>
    <w:rsid w:val="006805EB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semiHidden/>
    <w:unhideWhenUsed/>
    <w:qFormat/>
    <w:rsid w:val="006805EB"/>
    <w:rPr>
      <w:color w:val="0000FF"/>
      <w:u w:val="single"/>
    </w:rPr>
  </w:style>
  <w:style w:type="character" w:styleId="ac">
    <w:name w:val="page number"/>
    <w:basedOn w:val="a0"/>
    <w:uiPriority w:val="99"/>
    <w:qFormat/>
    <w:rsid w:val="006805EB"/>
  </w:style>
  <w:style w:type="character" w:customStyle="1" w:styleId="10">
    <w:name w:val="Заголовок 1 Знак"/>
    <w:basedOn w:val="a0"/>
    <w:link w:val="1"/>
    <w:uiPriority w:val="99"/>
    <w:qFormat/>
    <w:locked/>
    <w:rsid w:val="006805EB"/>
    <w:rPr>
      <w:rFonts w:ascii="Arial" w:hAnsi="Arial" w:cs="Arial"/>
      <w:color w:val="000000"/>
      <w:spacing w:val="-3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6805EB"/>
    <w:rPr>
      <w:rFonts w:ascii="Arial" w:hAnsi="Arial" w:cs="Arial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6805EB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6805EB"/>
    <w:rPr>
      <w:rFonts w:ascii="Arial" w:hAnsi="Arial" w:cs="Arial"/>
      <w:color w:val="000000"/>
      <w:spacing w:val="-11"/>
      <w:sz w:val="24"/>
      <w:szCs w:val="24"/>
      <w:shd w:val="clear" w:color="auto" w:fill="FFFFFF"/>
      <w:lang w:val="en-US"/>
    </w:rPr>
  </w:style>
  <w:style w:type="character" w:customStyle="1" w:styleId="a8">
    <w:name w:val="Название Знак"/>
    <w:basedOn w:val="a0"/>
    <w:link w:val="a7"/>
    <w:uiPriority w:val="99"/>
    <w:qFormat/>
    <w:locked/>
    <w:rsid w:val="006805EB"/>
    <w:rPr>
      <w:rFonts w:ascii="Arial" w:hAnsi="Arial" w:cs="Arial"/>
      <w:color w:val="000000"/>
      <w:spacing w:val="-7"/>
      <w:sz w:val="32"/>
      <w:szCs w:val="32"/>
      <w:shd w:val="clear" w:color="auto" w:fill="FFFFFF"/>
    </w:rPr>
  </w:style>
  <w:style w:type="paragraph" w:styleId="ad">
    <w:name w:val="List Paragraph"/>
    <w:basedOn w:val="a"/>
    <w:uiPriority w:val="99"/>
    <w:qFormat/>
    <w:rsid w:val="006805EB"/>
    <w:pPr>
      <w:ind w:left="720"/>
    </w:pPr>
    <w:rPr>
      <w:b w:val="0"/>
      <w:bCs w:val="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805EB"/>
    <w:rPr>
      <w:sz w:val="24"/>
      <w:szCs w:val="24"/>
      <w:lang w:eastAsia="ar-SA" w:bidi="ar-SA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6805EB"/>
    <w:rPr>
      <w:rFonts w:ascii="Arial" w:hAnsi="Arial" w:cs="Arial"/>
      <w:b/>
      <w:bCs/>
      <w:sz w:val="20"/>
      <w:szCs w:val="20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05EB"/>
    <w:rPr>
      <w:rFonts w:ascii="Tahoma" w:hAnsi="Tahoma" w:cs="Tahoma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6805EB"/>
  </w:style>
  <w:style w:type="paragraph" w:styleId="ae">
    <w:name w:val="No Spacing"/>
    <w:uiPriority w:val="1"/>
    <w:qFormat/>
    <w:rsid w:val="006805E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formattext">
    <w:name w:val="formattext"/>
    <w:basedOn w:val="a"/>
    <w:rsid w:val="006805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11">
    <w:name w:val="Текст1"/>
    <w:basedOn w:val="a"/>
    <w:rsid w:val="006805EB"/>
    <w:pPr>
      <w:widowControl/>
      <w:suppressAutoHyphens/>
      <w:autoSpaceDE/>
      <w:autoSpaceDN/>
      <w:adjustRightInd/>
      <w:spacing w:after="0" w:line="240" w:lineRule="auto"/>
    </w:pPr>
    <w:rPr>
      <w:rFonts w:ascii="Courier New" w:hAnsi="Courier New" w:cs="Times New Roman"/>
      <w:b w:val="0"/>
      <w:bCs w:val="0"/>
      <w:lang w:eastAsia="ar-SA"/>
    </w:rPr>
  </w:style>
  <w:style w:type="paragraph" w:customStyle="1" w:styleId="ConsPlusNormal">
    <w:name w:val="ConsPlusNormal"/>
    <w:rsid w:val="00FB7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701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009E80-013B-4344-B36B-AA4D88FC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15</cp:revision>
  <cp:lastPrinted>2021-07-28T06:52:00Z</cp:lastPrinted>
  <dcterms:created xsi:type="dcterms:W3CDTF">2019-08-06T11:09:00Z</dcterms:created>
  <dcterms:modified xsi:type="dcterms:W3CDTF">2021-07-28T06:58:00Z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