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702" w:rsidRDefault="00B42702" w:rsidP="00B42702">
      <w:pPr>
        <w:widowControl w:val="0"/>
        <w:spacing w:after="0" w:line="100" w:lineRule="atLeast"/>
        <w:jc w:val="center"/>
        <w:rPr>
          <w:rFonts w:ascii="Times New Roman CYR" w:hAnsi="Times New Roman CYR" w:cs="Times New Roman CYR"/>
          <w:b/>
          <w:bCs/>
          <w:sz w:val="28"/>
          <w:szCs w:val="28"/>
        </w:rPr>
      </w:pPr>
      <w:r>
        <w:rPr>
          <w:noProof/>
          <w:lang w:eastAsia="ru-RU"/>
        </w:rPr>
        <w:drawing>
          <wp:inline distT="0" distB="0" distL="0" distR="0">
            <wp:extent cx="731520" cy="83058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731520" cy="830580"/>
                    </a:xfrm>
                    <a:prstGeom prst="rect">
                      <a:avLst/>
                    </a:prstGeom>
                    <a:noFill/>
                    <a:ln w="9525">
                      <a:noFill/>
                      <a:miter lim="800000"/>
                      <a:headEnd/>
                      <a:tailEnd/>
                    </a:ln>
                  </pic:spPr>
                </pic:pic>
              </a:graphicData>
            </a:graphic>
          </wp:inline>
        </w:drawing>
      </w:r>
    </w:p>
    <w:p w:rsidR="00B42702" w:rsidRDefault="00B42702" w:rsidP="00B42702">
      <w:pPr>
        <w:spacing w:after="0" w:line="100" w:lineRule="atLeast"/>
        <w:jc w:val="center"/>
        <w:rPr>
          <w:rFonts w:ascii="Times New Roman CYR" w:hAnsi="Times New Roman CYR" w:cs="Times New Roman CYR"/>
          <w:b/>
          <w:bCs/>
          <w:sz w:val="27"/>
          <w:szCs w:val="27"/>
        </w:rPr>
      </w:pPr>
      <w:r>
        <w:rPr>
          <w:rFonts w:ascii="Times New Roman CYR" w:hAnsi="Times New Roman CYR" w:cs="Times New Roman CYR"/>
          <w:b/>
          <w:bCs/>
          <w:sz w:val="27"/>
          <w:szCs w:val="27"/>
        </w:rPr>
        <w:t xml:space="preserve">СОВЕТ </w:t>
      </w:r>
    </w:p>
    <w:p w:rsidR="00B42702" w:rsidRDefault="00B42702" w:rsidP="00B42702">
      <w:pPr>
        <w:spacing w:after="0" w:line="100" w:lineRule="atLeast"/>
        <w:jc w:val="center"/>
        <w:rPr>
          <w:rFonts w:ascii="Times New Roman CYR" w:hAnsi="Times New Roman CYR" w:cs="Times New Roman CYR"/>
          <w:b/>
          <w:bCs/>
          <w:sz w:val="27"/>
          <w:szCs w:val="27"/>
        </w:rPr>
      </w:pPr>
      <w:r>
        <w:rPr>
          <w:rFonts w:ascii="Times New Roman CYR" w:hAnsi="Times New Roman CYR" w:cs="Times New Roman CYR"/>
          <w:b/>
          <w:bCs/>
          <w:sz w:val="27"/>
          <w:szCs w:val="27"/>
        </w:rPr>
        <w:t xml:space="preserve">БАРНУКОВСКОГО МУНИЦИПАЛЬНОГО ОБРАЗОВАНИЯ </w:t>
      </w:r>
    </w:p>
    <w:p w:rsidR="00B42702" w:rsidRDefault="00B42702" w:rsidP="00B42702">
      <w:pPr>
        <w:spacing w:after="0" w:line="100" w:lineRule="atLeast"/>
        <w:jc w:val="center"/>
        <w:rPr>
          <w:rFonts w:ascii="Times New Roman CYR" w:hAnsi="Times New Roman CYR" w:cs="Times New Roman CYR"/>
          <w:b/>
          <w:bCs/>
          <w:sz w:val="27"/>
          <w:szCs w:val="27"/>
        </w:rPr>
      </w:pPr>
      <w:r>
        <w:rPr>
          <w:rFonts w:ascii="Times New Roman CYR" w:hAnsi="Times New Roman CYR" w:cs="Times New Roman CYR"/>
          <w:b/>
          <w:bCs/>
          <w:sz w:val="27"/>
          <w:szCs w:val="27"/>
        </w:rPr>
        <w:t>БАЛТАЙСКОГО МУНИЦИПАЛЬНОГО РАЙОНА</w:t>
      </w:r>
    </w:p>
    <w:p w:rsidR="00B42702" w:rsidRDefault="00B42702" w:rsidP="00B42702">
      <w:pPr>
        <w:spacing w:after="0" w:line="100" w:lineRule="atLeast"/>
        <w:jc w:val="center"/>
        <w:rPr>
          <w:rFonts w:ascii="Times New Roman CYR" w:hAnsi="Times New Roman CYR" w:cs="Times New Roman CYR"/>
          <w:b/>
          <w:bCs/>
          <w:sz w:val="27"/>
          <w:szCs w:val="27"/>
        </w:rPr>
      </w:pPr>
      <w:r>
        <w:rPr>
          <w:rFonts w:ascii="Times New Roman CYR" w:hAnsi="Times New Roman CYR" w:cs="Times New Roman CYR"/>
          <w:b/>
          <w:bCs/>
          <w:sz w:val="27"/>
          <w:szCs w:val="27"/>
        </w:rPr>
        <w:t>САРАТОВСКОЙ ОБЛАСТИ</w:t>
      </w:r>
    </w:p>
    <w:p w:rsidR="00B42702" w:rsidRDefault="00B42702" w:rsidP="00B42702">
      <w:pPr>
        <w:spacing w:after="0" w:line="100" w:lineRule="atLeast"/>
        <w:jc w:val="center"/>
        <w:rPr>
          <w:rFonts w:ascii="Times New Roman CYR" w:hAnsi="Times New Roman CYR" w:cs="Times New Roman CYR"/>
          <w:b/>
          <w:bCs/>
          <w:sz w:val="27"/>
          <w:szCs w:val="27"/>
        </w:rPr>
      </w:pPr>
    </w:p>
    <w:p w:rsidR="00B42702" w:rsidRDefault="00B42702" w:rsidP="00B42702">
      <w:pPr>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 xml:space="preserve">Двадцать девятое заседание Совета </w:t>
      </w:r>
    </w:p>
    <w:p w:rsidR="00B42702" w:rsidRDefault="00B42702" w:rsidP="00B42702">
      <w:pPr>
        <w:spacing w:after="0" w:line="240" w:lineRule="auto"/>
        <w:jc w:val="center"/>
        <w:rPr>
          <w:rFonts w:ascii="Times New Roman" w:hAnsi="Times New Roman" w:cs="Times New Roman"/>
          <w:b/>
          <w:bCs/>
          <w:sz w:val="27"/>
          <w:szCs w:val="27"/>
          <w:lang w:eastAsia="ru-RU"/>
        </w:rPr>
      </w:pPr>
      <w:r>
        <w:rPr>
          <w:rFonts w:ascii="Times New Roman" w:hAnsi="Times New Roman" w:cs="Times New Roman"/>
          <w:b/>
          <w:bCs/>
          <w:sz w:val="27"/>
          <w:szCs w:val="27"/>
        </w:rPr>
        <w:t>пятого созыва</w:t>
      </w:r>
    </w:p>
    <w:p w:rsidR="00B42702" w:rsidRDefault="00B42702" w:rsidP="00B42702">
      <w:pPr>
        <w:spacing w:after="0" w:line="240" w:lineRule="auto"/>
        <w:jc w:val="center"/>
        <w:rPr>
          <w:rFonts w:ascii="Times New Roman" w:hAnsi="Times New Roman" w:cs="Times New Roman"/>
          <w:b/>
          <w:bCs/>
          <w:sz w:val="27"/>
          <w:szCs w:val="27"/>
          <w:lang w:eastAsia="ru-RU"/>
        </w:rPr>
      </w:pPr>
    </w:p>
    <w:p w:rsidR="00B42702" w:rsidRDefault="00B42702" w:rsidP="00B42702">
      <w:pPr>
        <w:tabs>
          <w:tab w:val="left" w:pos="5693"/>
        </w:tabs>
        <w:spacing w:after="0" w:line="100" w:lineRule="atLeast"/>
        <w:rPr>
          <w:rFonts w:ascii="Times New Roman CYR" w:hAnsi="Times New Roman CYR" w:cs="Times New Roman CYR"/>
          <w:b/>
          <w:bCs/>
          <w:sz w:val="27"/>
          <w:szCs w:val="27"/>
        </w:rPr>
      </w:pPr>
    </w:p>
    <w:p w:rsidR="00B42702" w:rsidRDefault="00B42702" w:rsidP="00B42702">
      <w:pPr>
        <w:spacing w:after="0" w:line="100" w:lineRule="atLeast"/>
        <w:jc w:val="center"/>
        <w:rPr>
          <w:rFonts w:ascii="Times New Roman CYR" w:hAnsi="Times New Roman CYR" w:cs="Times New Roman CYR"/>
          <w:sz w:val="27"/>
          <w:szCs w:val="27"/>
        </w:rPr>
      </w:pPr>
      <w:r>
        <w:rPr>
          <w:rFonts w:ascii="Times New Roman CYR" w:hAnsi="Times New Roman CYR" w:cs="Times New Roman CYR"/>
          <w:b/>
          <w:bCs/>
          <w:sz w:val="27"/>
          <w:szCs w:val="27"/>
        </w:rPr>
        <w:t>РЕШЕНИЕ</w:t>
      </w:r>
    </w:p>
    <w:p w:rsidR="00B42702" w:rsidRDefault="00B42702" w:rsidP="00B42702">
      <w:pPr>
        <w:spacing w:after="0" w:line="100" w:lineRule="atLeast"/>
        <w:rPr>
          <w:rFonts w:ascii="Times New Roman CYR" w:hAnsi="Times New Roman CYR" w:cs="Times New Roman CYR"/>
          <w:sz w:val="27"/>
          <w:szCs w:val="27"/>
        </w:rPr>
      </w:pPr>
      <w:r>
        <w:rPr>
          <w:rFonts w:ascii="Times New Roman CYR" w:hAnsi="Times New Roman CYR" w:cs="Times New Roman CYR"/>
          <w:sz w:val="27"/>
          <w:szCs w:val="27"/>
        </w:rPr>
        <w:t>От</w:t>
      </w:r>
      <w:r>
        <w:rPr>
          <w:rFonts w:ascii="Times New Roman CYR" w:hAnsi="Times New Roman CYR" w:cs="Times New Roman CYR"/>
          <w:sz w:val="27"/>
          <w:szCs w:val="27"/>
          <w:u w:val="single"/>
        </w:rPr>
        <w:t>15.01.2025</w:t>
      </w:r>
      <w:r>
        <w:rPr>
          <w:rFonts w:ascii="Times New Roman CYR" w:hAnsi="Times New Roman CYR" w:cs="Times New Roman CYR"/>
          <w:sz w:val="27"/>
          <w:szCs w:val="27"/>
        </w:rPr>
        <w:t>№</w:t>
      </w:r>
      <w:r>
        <w:rPr>
          <w:rFonts w:ascii="Times New Roman CYR" w:hAnsi="Times New Roman CYR" w:cs="Times New Roman CYR"/>
          <w:sz w:val="27"/>
          <w:szCs w:val="27"/>
          <w:u w:val="single"/>
        </w:rPr>
        <w:t xml:space="preserve"> 93 </w:t>
      </w:r>
    </w:p>
    <w:p w:rsidR="00B42702" w:rsidRDefault="00B42702" w:rsidP="00B42702">
      <w:pPr>
        <w:spacing w:after="0" w:line="100" w:lineRule="atLeast"/>
        <w:rPr>
          <w:rFonts w:ascii="Times New Roman CYR" w:hAnsi="Times New Roman CYR" w:cs="Times New Roman CYR"/>
          <w:sz w:val="27"/>
          <w:szCs w:val="27"/>
        </w:rPr>
      </w:pPr>
      <w:r>
        <w:rPr>
          <w:rFonts w:ascii="Times New Roman CYR" w:hAnsi="Times New Roman CYR" w:cs="Times New Roman CYR"/>
          <w:sz w:val="27"/>
          <w:szCs w:val="27"/>
        </w:rPr>
        <w:t xml:space="preserve">с. </w:t>
      </w:r>
      <w:proofErr w:type="spellStart"/>
      <w:r>
        <w:rPr>
          <w:rFonts w:ascii="Times New Roman CYR" w:hAnsi="Times New Roman CYR" w:cs="Times New Roman CYR"/>
          <w:sz w:val="27"/>
          <w:szCs w:val="27"/>
        </w:rPr>
        <w:t>Барнуковка</w:t>
      </w:r>
      <w:proofErr w:type="spellEnd"/>
    </w:p>
    <w:p w:rsidR="00B42702" w:rsidRDefault="00B42702" w:rsidP="00B42702">
      <w:pPr>
        <w:spacing w:after="0" w:line="100" w:lineRule="atLeast"/>
        <w:rPr>
          <w:rFonts w:ascii="Times New Roman CYR" w:hAnsi="Times New Roman CYR" w:cs="Times New Roman CYR"/>
          <w:sz w:val="27"/>
          <w:szCs w:val="27"/>
        </w:rPr>
      </w:pPr>
    </w:p>
    <w:p w:rsidR="00B42702" w:rsidRDefault="00B42702" w:rsidP="00B42702">
      <w:pPr>
        <w:spacing w:after="0" w:line="100" w:lineRule="atLeast"/>
        <w:rPr>
          <w:rFonts w:ascii="Times New Roman" w:eastAsia="Times New Roman" w:hAnsi="Times New Roman" w:cs="Times New Roman"/>
          <w:b/>
          <w:bCs/>
          <w:kern w:val="2"/>
          <w:sz w:val="27"/>
          <w:szCs w:val="27"/>
          <w:lang w:eastAsia="fa-IR" w:bidi="fa-IR"/>
        </w:rPr>
      </w:pPr>
      <w:r>
        <w:rPr>
          <w:rFonts w:ascii="Times New Roman" w:eastAsia="Times New Roman" w:hAnsi="Times New Roman" w:cs="Times New Roman"/>
          <w:b/>
          <w:bCs/>
          <w:kern w:val="2"/>
          <w:sz w:val="27"/>
          <w:szCs w:val="27"/>
          <w:lang w:eastAsia="fa-IR" w:bidi="fa-IR"/>
        </w:rPr>
        <w:t xml:space="preserve">Об утверждении Правил благоустройства </w:t>
      </w:r>
      <w:proofErr w:type="gramStart"/>
      <w:r>
        <w:rPr>
          <w:rFonts w:ascii="Times New Roman" w:eastAsia="Times New Roman" w:hAnsi="Times New Roman" w:cs="Times New Roman"/>
          <w:b/>
          <w:bCs/>
          <w:kern w:val="2"/>
          <w:sz w:val="27"/>
          <w:szCs w:val="27"/>
          <w:lang w:eastAsia="fa-IR" w:bidi="fa-IR"/>
        </w:rPr>
        <w:t>на</w:t>
      </w:r>
      <w:proofErr w:type="gramEnd"/>
      <w:r>
        <w:rPr>
          <w:rFonts w:ascii="Times New Roman" w:eastAsia="Times New Roman" w:hAnsi="Times New Roman" w:cs="Times New Roman"/>
          <w:b/>
          <w:bCs/>
          <w:kern w:val="2"/>
          <w:sz w:val="27"/>
          <w:szCs w:val="27"/>
          <w:lang w:eastAsia="fa-IR" w:bidi="fa-IR"/>
        </w:rPr>
        <w:t xml:space="preserve"> </w:t>
      </w:r>
    </w:p>
    <w:p w:rsidR="00B42702" w:rsidRDefault="00B42702" w:rsidP="00B42702">
      <w:pPr>
        <w:spacing w:after="0" w:line="100" w:lineRule="atLeast"/>
        <w:rPr>
          <w:rFonts w:ascii="Times New Roman" w:eastAsia="Times New Roman" w:hAnsi="Times New Roman" w:cs="Times New Roman"/>
          <w:b/>
          <w:bCs/>
          <w:kern w:val="2"/>
          <w:sz w:val="27"/>
          <w:szCs w:val="27"/>
          <w:lang w:eastAsia="fa-IR" w:bidi="fa-IR"/>
        </w:rPr>
      </w:pPr>
      <w:r>
        <w:rPr>
          <w:rFonts w:ascii="Times New Roman" w:eastAsia="Times New Roman" w:hAnsi="Times New Roman" w:cs="Times New Roman"/>
          <w:b/>
          <w:bCs/>
          <w:kern w:val="2"/>
          <w:sz w:val="27"/>
          <w:szCs w:val="27"/>
          <w:lang w:eastAsia="fa-IR" w:bidi="fa-IR"/>
        </w:rPr>
        <w:t xml:space="preserve">территории </w:t>
      </w:r>
      <w:proofErr w:type="spellStart"/>
      <w:r>
        <w:rPr>
          <w:rFonts w:ascii="Times New Roman" w:eastAsia="Times New Roman" w:hAnsi="Times New Roman" w:cs="Times New Roman"/>
          <w:b/>
          <w:bCs/>
          <w:kern w:val="2"/>
          <w:sz w:val="27"/>
          <w:szCs w:val="27"/>
          <w:lang w:eastAsia="fa-IR" w:bidi="fa-IR"/>
        </w:rPr>
        <w:t>Барнуковского</w:t>
      </w:r>
      <w:proofErr w:type="spellEnd"/>
      <w:r>
        <w:rPr>
          <w:rFonts w:ascii="Times New Roman" w:eastAsia="Times New Roman" w:hAnsi="Times New Roman" w:cs="Times New Roman"/>
          <w:b/>
          <w:bCs/>
          <w:kern w:val="2"/>
          <w:sz w:val="27"/>
          <w:szCs w:val="27"/>
          <w:lang w:eastAsia="fa-IR" w:bidi="fa-IR"/>
        </w:rPr>
        <w:t xml:space="preserve"> муниципального образования </w:t>
      </w:r>
    </w:p>
    <w:p w:rsidR="00B42702" w:rsidRDefault="00B42702" w:rsidP="00B42702">
      <w:pPr>
        <w:spacing w:after="0" w:line="100" w:lineRule="atLeast"/>
        <w:rPr>
          <w:rFonts w:ascii="Times New Roman" w:eastAsia="Times New Roman" w:hAnsi="Times New Roman" w:cs="Times New Roman"/>
          <w:b/>
          <w:bCs/>
          <w:kern w:val="2"/>
          <w:sz w:val="27"/>
          <w:szCs w:val="27"/>
          <w:lang w:eastAsia="fa-IR" w:bidi="fa-IR"/>
        </w:rPr>
      </w:pPr>
      <w:proofErr w:type="spellStart"/>
      <w:r>
        <w:rPr>
          <w:rFonts w:ascii="Times New Roman" w:eastAsia="Times New Roman" w:hAnsi="Times New Roman" w:cs="Times New Roman"/>
          <w:b/>
          <w:bCs/>
          <w:kern w:val="2"/>
          <w:sz w:val="27"/>
          <w:szCs w:val="27"/>
          <w:lang w:eastAsia="fa-IR" w:bidi="fa-IR"/>
        </w:rPr>
        <w:t>Балтайского</w:t>
      </w:r>
      <w:proofErr w:type="spellEnd"/>
      <w:r>
        <w:rPr>
          <w:rFonts w:ascii="Times New Roman" w:eastAsia="Times New Roman" w:hAnsi="Times New Roman" w:cs="Times New Roman"/>
          <w:b/>
          <w:bCs/>
          <w:kern w:val="2"/>
          <w:sz w:val="27"/>
          <w:szCs w:val="27"/>
          <w:lang w:eastAsia="fa-IR" w:bidi="fa-IR"/>
        </w:rPr>
        <w:t xml:space="preserve"> муниципального района Саратовской области</w:t>
      </w:r>
    </w:p>
    <w:p w:rsidR="00B42702" w:rsidRDefault="00B42702" w:rsidP="00B42702">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b/>
          <w:bCs/>
          <w:sz w:val="27"/>
          <w:szCs w:val="27"/>
        </w:rPr>
      </w:pPr>
      <w:r>
        <w:rPr>
          <w:rFonts w:ascii="Times New Roman CYR" w:hAnsi="Times New Roman CYR" w:cs="Times New Roman CYR"/>
          <w:sz w:val="27"/>
          <w:szCs w:val="27"/>
        </w:rPr>
        <w:t>В соответствии с</w:t>
      </w:r>
      <w:r>
        <w:rPr>
          <w:rFonts w:ascii="Times New Roman CYR" w:hAnsi="Times New Roman CYR" w:cs="Times New Roman CYR"/>
          <w:bCs/>
          <w:sz w:val="28"/>
          <w:szCs w:val="28"/>
        </w:rPr>
        <w:t xml:space="preserve"> Федеральным законом от 06.10.2003 № 131-ФЗ «Об общих принципах организации местного самоуправления в Российской Федерации»</w:t>
      </w:r>
      <w:r>
        <w:rPr>
          <w:rFonts w:ascii="Times New Roman CYR" w:hAnsi="Times New Roman CYR" w:cs="Times New Roman CYR"/>
          <w:sz w:val="27"/>
          <w:szCs w:val="27"/>
        </w:rPr>
        <w:t xml:space="preserve">, Законом Саратовской области от 29 июля 2009 года № 104-ЗСО «Об административных правонарушениях на территории Саратовской области», руководствуясь Уставом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Совет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w:t>
      </w:r>
      <w:r>
        <w:rPr>
          <w:rFonts w:ascii="Times New Roman CYR" w:hAnsi="Times New Roman CYR" w:cs="Times New Roman CYR"/>
          <w:b/>
          <w:bCs/>
          <w:sz w:val="27"/>
          <w:szCs w:val="27"/>
        </w:rPr>
        <w:t>РЕШИЛ:</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1.Утвердить Правила благоустройства на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согласно приложению.</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2. Признать утратившими силу следующие решения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07.01.2019 № 44«О внесении изменений в  Правила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06.09.2019 № 80 «О внесении изменений в Правила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22.06.2020 № 139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w:t>
      </w:r>
      <w:r>
        <w:rPr>
          <w:rFonts w:ascii="Times New Roman CYR" w:hAnsi="Times New Roman CYR" w:cs="Times New Roman CYR"/>
          <w:sz w:val="27"/>
          <w:szCs w:val="27"/>
        </w:rPr>
        <w:lastRenderedPageBreak/>
        <w:t xml:space="preserve">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21.05.2021 № 203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12.08.2021  № 213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20.09.2021  № 222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roofErr w:type="gramStart"/>
      <w:r>
        <w:rPr>
          <w:rFonts w:ascii="Times New Roman CYR" w:hAnsi="Times New Roman CYR" w:cs="Times New Roman CYR"/>
          <w:sz w:val="27"/>
          <w:szCs w:val="27"/>
        </w:rPr>
        <w:t>;»</w:t>
      </w:r>
      <w:proofErr w:type="gramEnd"/>
      <w:r>
        <w:rPr>
          <w:rFonts w:ascii="Times New Roman CYR" w:hAnsi="Times New Roman CYR" w:cs="Times New Roman CYR"/>
          <w:sz w:val="27"/>
          <w:szCs w:val="27"/>
        </w:rPr>
        <w:t>;</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18.04.2022  № 274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26.05.2022  № 283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24.08.2022 № 295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09.03.2023 № 321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26.04.2023 №  333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14.08.2023 № 352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w:t>
      </w:r>
      <w:r>
        <w:rPr>
          <w:rFonts w:ascii="Times New Roman CYR" w:hAnsi="Times New Roman CYR" w:cs="Times New Roman CYR"/>
          <w:sz w:val="27"/>
          <w:szCs w:val="27"/>
        </w:rPr>
        <w:lastRenderedPageBreak/>
        <w:t xml:space="preserve">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 от  04.12.2023 №28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 от 08.04.2024 №45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2. Настоящее решение вступает в силу со дня его обнародования.</w:t>
      </w:r>
    </w:p>
    <w:p w:rsidR="00B42702" w:rsidRDefault="00B42702" w:rsidP="00B42702">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bookmarkStart w:id="0" w:name="_Hlk66695437"/>
      <w:r>
        <w:rPr>
          <w:rFonts w:ascii="Times New Roman" w:eastAsia="Times New Roman" w:hAnsi="Times New Roman" w:cs="Times New Roman"/>
          <w:kern w:val="2"/>
          <w:sz w:val="27"/>
          <w:szCs w:val="27"/>
          <w:lang w:eastAsia="fa-IR" w:bidi="fa-IR"/>
        </w:rPr>
        <w:t xml:space="preserve">3. </w:t>
      </w:r>
      <w:proofErr w:type="gramStart"/>
      <w:r>
        <w:rPr>
          <w:rFonts w:ascii="Times New Roman" w:eastAsia="Times New Roman" w:hAnsi="Times New Roman" w:cs="Times New Roman"/>
          <w:kern w:val="2"/>
          <w:sz w:val="27"/>
          <w:szCs w:val="27"/>
          <w:lang w:eastAsia="fa-IR" w:bidi="fa-IR"/>
        </w:rPr>
        <w:t>Контроль за</w:t>
      </w:r>
      <w:proofErr w:type="gramEnd"/>
      <w:r>
        <w:rPr>
          <w:rFonts w:ascii="Times New Roman" w:eastAsia="Times New Roman" w:hAnsi="Times New Roman" w:cs="Times New Roman"/>
          <w:kern w:val="2"/>
          <w:sz w:val="27"/>
          <w:szCs w:val="27"/>
          <w:lang w:eastAsia="fa-IR" w:bidi="fa-IR"/>
        </w:rPr>
        <w:t xml:space="preserve"> исполнением настоящего решения возложить на постоянную комиссию Совета </w:t>
      </w:r>
      <w:proofErr w:type="spellStart"/>
      <w:r>
        <w:rPr>
          <w:rFonts w:ascii="Times New Roman" w:eastAsia="Times New Roman" w:hAnsi="Times New Roman" w:cs="Times New Roman"/>
          <w:kern w:val="2"/>
          <w:sz w:val="27"/>
          <w:szCs w:val="27"/>
          <w:lang w:eastAsia="fa-IR" w:bidi="fa-IR"/>
        </w:rPr>
        <w:t>Барнуковского</w:t>
      </w:r>
      <w:proofErr w:type="spellEnd"/>
      <w:r>
        <w:rPr>
          <w:rFonts w:ascii="Times New Roman" w:eastAsia="Times New Roman" w:hAnsi="Times New Roman" w:cs="Times New Roman"/>
          <w:kern w:val="2"/>
          <w:sz w:val="27"/>
          <w:szCs w:val="27"/>
          <w:lang w:eastAsia="fa-IR" w:bidi="fa-IR"/>
        </w:rPr>
        <w:t xml:space="preserve"> муниципального образования по вопросам местного самоуправления.</w:t>
      </w:r>
      <w:bookmarkEnd w:id="0"/>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r>
        <w:rPr>
          <w:rFonts w:ascii="Times New Roman" w:eastAsia="Times New Roman" w:hAnsi="Times New Roman" w:cs="Times New Roman"/>
          <w:b/>
          <w:bCs/>
          <w:kern w:val="2"/>
          <w:sz w:val="27"/>
          <w:szCs w:val="27"/>
          <w:lang w:eastAsia="fa-IR" w:bidi="fa-IR"/>
        </w:rPr>
        <w:t xml:space="preserve">Глава </w:t>
      </w:r>
      <w:proofErr w:type="spellStart"/>
      <w:r>
        <w:rPr>
          <w:rFonts w:ascii="Times New Roman" w:eastAsia="Times New Roman" w:hAnsi="Times New Roman" w:cs="Times New Roman"/>
          <w:b/>
          <w:bCs/>
          <w:kern w:val="2"/>
          <w:sz w:val="27"/>
          <w:szCs w:val="27"/>
          <w:lang w:eastAsia="fa-IR" w:bidi="fa-IR"/>
        </w:rPr>
        <w:t>Барнуковского</w:t>
      </w:r>
      <w:proofErr w:type="spellEnd"/>
    </w:p>
    <w:p w:rsidR="00B42702" w:rsidRDefault="00B42702" w:rsidP="00B42702">
      <w:pPr>
        <w:shd w:val="clear" w:color="auto" w:fill="FFFFFF"/>
        <w:spacing w:after="0" w:line="240" w:lineRule="auto"/>
        <w:jc w:val="both"/>
        <w:textAlignment w:val="baseline"/>
        <w:rPr>
          <w:b/>
          <w:bCs/>
        </w:rPr>
      </w:pPr>
      <w:r>
        <w:rPr>
          <w:rFonts w:ascii="Times New Roman" w:eastAsia="Times New Roman" w:hAnsi="Times New Roman" w:cs="Times New Roman"/>
          <w:b/>
          <w:bCs/>
          <w:kern w:val="2"/>
          <w:sz w:val="27"/>
          <w:szCs w:val="27"/>
          <w:lang w:eastAsia="fa-IR" w:bidi="fa-IR"/>
        </w:rPr>
        <w:t>муниципального образования</w:t>
      </w:r>
      <w:r>
        <w:rPr>
          <w:rFonts w:ascii="Times New Roman" w:eastAsia="Times New Roman" w:hAnsi="Times New Roman" w:cs="Times New Roman"/>
          <w:b/>
          <w:bCs/>
          <w:kern w:val="2"/>
          <w:sz w:val="27"/>
          <w:szCs w:val="27"/>
          <w:lang w:eastAsia="fa-IR" w:bidi="fa-IR"/>
        </w:rPr>
        <w:tab/>
      </w:r>
      <w:r>
        <w:rPr>
          <w:rFonts w:ascii="Times New Roman" w:eastAsia="Times New Roman" w:hAnsi="Times New Roman" w:cs="Times New Roman"/>
          <w:b/>
          <w:bCs/>
          <w:kern w:val="2"/>
          <w:sz w:val="27"/>
          <w:szCs w:val="27"/>
          <w:lang w:eastAsia="fa-IR" w:bidi="fa-IR"/>
        </w:rPr>
        <w:tab/>
      </w:r>
      <w:r>
        <w:rPr>
          <w:rFonts w:ascii="Times New Roman" w:eastAsia="Times New Roman" w:hAnsi="Times New Roman" w:cs="Times New Roman"/>
          <w:b/>
          <w:bCs/>
          <w:kern w:val="2"/>
          <w:sz w:val="27"/>
          <w:szCs w:val="27"/>
          <w:lang w:eastAsia="fa-IR" w:bidi="fa-IR"/>
        </w:rPr>
        <w:tab/>
      </w:r>
      <w:r>
        <w:rPr>
          <w:rFonts w:ascii="Times New Roman" w:eastAsia="Times New Roman" w:hAnsi="Times New Roman" w:cs="Times New Roman"/>
          <w:b/>
          <w:bCs/>
          <w:kern w:val="2"/>
          <w:sz w:val="27"/>
          <w:szCs w:val="27"/>
          <w:lang w:eastAsia="fa-IR" w:bidi="fa-IR"/>
        </w:rPr>
        <w:tab/>
        <w:t xml:space="preserve">                     Д.А.Гущин</w:t>
      </w: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both"/>
        <w:textAlignment w:val="baseline"/>
        <w:rPr>
          <w:b/>
          <w:bCs/>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2"/>
        <w:gridCol w:w="4673"/>
      </w:tblGrid>
      <w:tr w:rsidR="00B42702" w:rsidRPr="00CE1733" w:rsidTr="00B42702">
        <w:tc>
          <w:tcPr>
            <w:tcW w:w="4672" w:type="dxa"/>
            <w:tcBorders>
              <w:top w:val="nil"/>
              <w:left w:val="nil"/>
              <w:bottom w:val="nil"/>
              <w:right w:val="nil"/>
            </w:tcBorders>
          </w:tcPr>
          <w:p w:rsidR="00B42702" w:rsidRPr="00CE1733" w:rsidRDefault="00B42702" w:rsidP="00B42702">
            <w:pPr>
              <w:spacing w:after="0" w:line="240" w:lineRule="auto"/>
              <w:jc w:val="both"/>
              <w:textAlignment w:val="baseline"/>
              <w:rPr>
                <w:rFonts w:ascii="Times New Roman" w:eastAsia="Times New Roman" w:hAnsi="Times New Roman" w:cs="Times New Roman"/>
                <w:b/>
                <w:bCs/>
                <w:kern w:val="2"/>
                <w:sz w:val="28"/>
                <w:szCs w:val="28"/>
                <w:lang w:eastAsia="fa-IR" w:bidi="fa-IR"/>
              </w:rPr>
            </w:pPr>
          </w:p>
        </w:tc>
        <w:tc>
          <w:tcPr>
            <w:tcW w:w="4672" w:type="dxa"/>
            <w:tcBorders>
              <w:top w:val="nil"/>
              <w:left w:val="nil"/>
              <w:bottom w:val="nil"/>
              <w:right w:val="nil"/>
            </w:tcBorders>
          </w:tcPr>
          <w:p w:rsidR="00B42702" w:rsidRDefault="00B42702" w:rsidP="00B42702">
            <w:pPr>
              <w:spacing w:after="0" w:line="240" w:lineRule="auto"/>
              <w:jc w:val="both"/>
              <w:textAlignment w:val="baseline"/>
              <w:rPr>
                <w:rFonts w:ascii="Times New Roman" w:eastAsia="Times New Roman" w:hAnsi="Times New Roman" w:cs="Times New Roman"/>
                <w:kern w:val="2"/>
                <w:sz w:val="28"/>
                <w:szCs w:val="28"/>
                <w:lang w:eastAsia="fa-IR" w:bidi="fa-IR"/>
              </w:rPr>
            </w:pPr>
          </w:p>
          <w:p w:rsidR="00B42702" w:rsidRDefault="00B42702" w:rsidP="00B42702">
            <w:pPr>
              <w:spacing w:after="0" w:line="240" w:lineRule="auto"/>
              <w:jc w:val="both"/>
              <w:textAlignment w:val="baseline"/>
              <w:rPr>
                <w:rFonts w:ascii="Times New Roman" w:eastAsia="Times New Roman" w:hAnsi="Times New Roman" w:cs="Times New Roman"/>
                <w:kern w:val="2"/>
                <w:sz w:val="28"/>
                <w:szCs w:val="28"/>
                <w:lang w:eastAsia="fa-IR" w:bidi="fa-IR"/>
              </w:rPr>
            </w:pPr>
          </w:p>
          <w:p w:rsidR="00B42702" w:rsidRDefault="00B42702" w:rsidP="00B42702">
            <w:pPr>
              <w:spacing w:after="0" w:line="240" w:lineRule="auto"/>
              <w:jc w:val="both"/>
              <w:textAlignment w:val="baseline"/>
              <w:rPr>
                <w:rFonts w:ascii="Times New Roman" w:eastAsia="Times New Roman" w:hAnsi="Times New Roman" w:cs="Times New Roman"/>
                <w:kern w:val="2"/>
                <w:sz w:val="28"/>
                <w:szCs w:val="28"/>
                <w:lang w:eastAsia="fa-IR" w:bidi="fa-IR"/>
              </w:rPr>
            </w:pPr>
          </w:p>
          <w:p w:rsidR="00B42702" w:rsidRDefault="00B42702" w:rsidP="00B42702">
            <w:pPr>
              <w:spacing w:after="0" w:line="240" w:lineRule="auto"/>
              <w:jc w:val="both"/>
              <w:textAlignment w:val="baseline"/>
              <w:rPr>
                <w:rFonts w:ascii="Times New Roman" w:eastAsia="Times New Roman" w:hAnsi="Times New Roman" w:cs="Times New Roman"/>
                <w:kern w:val="2"/>
                <w:sz w:val="28"/>
                <w:szCs w:val="28"/>
                <w:lang w:eastAsia="fa-IR" w:bidi="fa-IR"/>
              </w:rPr>
            </w:pPr>
          </w:p>
          <w:p w:rsidR="00B42702" w:rsidRPr="00CE1733" w:rsidRDefault="00B42702" w:rsidP="00B42702">
            <w:pPr>
              <w:spacing w:after="0" w:line="240" w:lineRule="auto"/>
              <w:jc w:val="both"/>
              <w:textAlignment w:val="baseline"/>
              <w:rPr>
                <w:rFonts w:ascii="Times New Roman" w:eastAsia="Times New Roman" w:hAnsi="Times New Roman" w:cs="Times New Roman"/>
                <w:kern w:val="2"/>
                <w:sz w:val="28"/>
                <w:szCs w:val="28"/>
                <w:lang w:eastAsia="fa-IR" w:bidi="fa-IR"/>
              </w:rPr>
            </w:pPr>
            <w:r w:rsidRPr="00CE1733">
              <w:rPr>
                <w:rFonts w:ascii="Times New Roman" w:eastAsia="Times New Roman" w:hAnsi="Times New Roman" w:cs="Times New Roman"/>
                <w:kern w:val="2"/>
                <w:sz w:val="28"/>
                <w:szCs w:val="28"/>
                <w:lang w:eastAsia="fa-IR" w:bidi="fa-IR"/>
              </w:rPr>
              <w:lastRenderedPageBreak/>
              <w:t>Приложение к решению  Совета</w:t>
            </w:r>
          </w:p>
          <w:p w:rsidR="00B42702" w:rsidRPr="00CE1733" w:rsidRDefault="00B42702" w:rsidP="00B42702">
            <w:pPr>
              <w:spacing w:after="0" w:line="240" w:lineRule="auto"/>
              <w:jc w:val="both"/>
              <w:textAlignment w:val="baseline"/>
              <w:rPr>
                <w:rFonts w:ascii="Times New Roman" w:eastAsia="Times New Roman" w:hAnsi="Times New Roman" w:cs="Times New Roman"/>
                <w:kern w:val="2"/>
                <w:sz w:val="28"/>
                <w:szCs w:val="28"/>
                <w:lang w:eastAsia="fa-IR" w:bidi="fa-IR"/>
              </w:rPr>
            </w:pPr>
            <w:proofErr w:type="spellStart"/>
            <w:r w:rsidRPr="00CE1733">
              <w:rPr>
                <w:rFonts w:ascii="Times New Roman" w:eastAsia="Times New Roman" w:hAnsi="Times New Roman" w:cs="Times New Roman"/>
                <w:kern w:val="2"/>
                <w:sz w:val="28"/>
                <w:szCs w:val="28"/>
                <w:lang w:eastAsia="fa-IR" w:bidi="fa-IR"/>
              </w:rPr>
              <w:t>Ба</w:t>
            </w:r>
            <w:r>
              <w:rPr>
                <w:rFonts w:ascii="Times New Roman" w:eastAsia="Times New Roman" w:hAnsi="Times New Roman" w:cs="Times New Roman"/>
                <w:kern w:val="2"/>
                <w:sz w:val="28"/>
                <w:szCs w:val="28"/>
                <w:lang w:eastAsia="fa-IR" w:bidi="fa-IR"/>
              </w:rPr>
              <w:t>рнуковского</w:t>
            </w:r>
            <w:proofErr w:type="spellEnd"/>
            <w:r w:rsidRPr="00CE1733">
              <w:rPr>
                <w:rFonts w:ascii="Times New Roman" w:eastAsia="Times New Roman" w:hAnsi="Times New Roman" w:cs="Times New Roman"/>
                <w:kern w:val="2"/>
                <w:sz w:val="28"/>
                <w:szCs w:val="28"/>
                <w:lang w:eastAsia="fa-IR" w:bidi="fa-IR"/>
              </w:rPr>
              <w:t xml:space="preserve"> муниципального</w:t>
            </w:r>
          </w:p>
          <w:p w:rsidR="00B42702" w:rsidRPr="00CE1733" w:rsidRDefault="00B42702" w:rsidP="00B42702">
            <w:pPr>
              <w:spacing w:after="0" w:line="240" w:lineRule="auto"/>
              <w:jc w:val="both"/>
              <w:textAlignment w:val="baseline"/>
              <w:rPr>
                <w:rFonts w:ascii="Times New Roman" w:eastAsia="Times New Roman" w:hAnsi="Times New Roman" w:cs="Times New Roman"/>
                <w:kern w:val="2"/>
                <w:sz w:val="28"/>
                <w:szCs w:val="28"/>
                <w:lang w:eastAsia="fa-IR" w:bidi="fa-IR"/>
              </w:rPr>
            </w:pPr>
            <w:r w:rsidRPr="00CE1733">
              <w:rPr>
                <w:rFonts w:ascii="Times New Roman" w:eastAsia="Times New Roman" w:hAnsi="Times New Roman" w:cs="Times New Roman"/>
                <w:kern w:val="2"/>
                <w:sz w:val="28"/>
                <w:szCs w:val="28"/>
                <w:lang w:eastAsia="fa-IR" w:bidi="fa-IR"/>
              </w:rPr>
              <w:t>образования</w:t>
            </w:r>
          </w:p>
          <w:p w:rsidR="00B42702" w:rsidRPr="00CE1733" w:rsidRDefault="00B42702" w:rsidP="00B42702">
            <w:pPr>
              <w:spacing w:after="0" w:line="240" w:lineRule="auto"/>
              <w:jc w:val="both"/>
              <w:textAlignment w:val="baseline"/>
              <w:rPr>
                <w:rFonts w:ascii="Times New Roman" w:eastAsia="Times New Roman" w:hAnsi="Times New Roman" w:cs="Times New Roman"/>
                <w:b/>
                <w:bCs/>
                <w:kern w:val="2"/>
                <w:sz w:val="28"/>
                <w:szCs w:val="28"/>
                <w:lang w:eastAsia="fa-IR" w:bidi="fa-IR"/>
              </w:rPr>
            </w:pPr>
            <w:r w:rsidRPr="00CE1733">
              <w:rPr>
                <w:rFonts w:ascii="Times New Roman" w:eastAsia="Times New Roman" w:hAnsi="Times New Roman" w:cs="Times New Roman"/>
                <w:kern w:val="2"/>
                <w:sz w:val="28"/>
                <w:szCs w:val="28"/>
                <w:lang w:eastAsia="fa-IR" w:bidi="fa-IR"/>
              </w:rPr>
              <w:t xml:space="preserve">от </w:t>
            </w:r>
            <w:r>
              <w:rPr>
                <w:rFonts w:ascii="Times New Roman" w:eastAsia="Times New Roman" w:hAnsi="Times New Roman" w:cs="Times New Roman"/>
                <w:kern w:val="2"/>
                <w:sz w:val="28"/>
                <w:szCs w:val="28"/>
                <w:lang w:eastAsia="fa-IR" w:bidi="fa-IR"/>
              </w:rPr>
              <w:t>15.01.2025 №93</w:t>
            </w:r>
            <w:r w:rsidRPr="00CE1733">
              <w:rPr>
                <w:rFonts w:ascii="Times New Roman" w:eastAsia="Times New Roman" w:hAnsi="Times New Roman" w:cs="Times New Roman"/>
                <w:kern w:val="2"/>
                <w:sz w:val="28"/>
                <w:szCs w:val="28"/>
                <w:lang w:eastAsia="fa-IR" w:bidi="fa-IR"/>
              </w:rPr>
              <w:t xml:space="preserve"> </w:t>
            </w:r>
          </w:p>
        </w:tc>
      </w:tr>
    </w:tbl>
    <w:p w:rsidR="00B42702" w:rsidRDefault="00B42702" w:rsidP="00B42702">
      <w:pPr>
        <w:shd w:val="clear" w:color="auto" w:fill="FFFFFF"/>
        <w:spacing w:after="0" w:line="240" w:lineRule="auto"/>
        <w:jc w:val="both"/>
        <w:textAlignment w:val="baseline"/>
        <w:rPr>
          <w:b/>
          <w:bCs/>
        </w:rPr>
      </w:pPr>
    </w:p>
    <w:p w:rsidR="00B42702" w:rsidRDefault="00B42702" w:rsidP="00B42702">
      <w:pPr>
        <w:shd w:val="clear" w:color="auto" w:fill="FFFFFF"/>
        <w:spacing w:after="0" w:line="240" w:lineRule="auto"/>
        <w:jc w:val="center"/>
        <w:textAlignment w:val="baseline"/>
        <w:rPr>
          <w:rFonts w:ascii="Times New Roman" w:hAnsi="Times New Roman"/>
          <w:b/>
          <w:bCs/>
          <w:sz w:val="32"/>
          <w:szCs w:val="32"/>
        </w:rPr>
      </w:pPr>
      <w:r>
        <w:rPr>
          <w:rFonts w:ascii="Times New Roman" w:hAnsi="Times New Roman"/>
          <w:b/>
          <w:bCs/>
          <w:sz w:val="32"/>
          <w:szCs w:val="32"/>
        </w:rPr>
        <w:t xml:space="preserve">Правила благоустройства на территории </w:t>
      </w:r>
      <w:proofErr w:type="spellStart"/>
      <w:r>
        <w:rPr>
          <w:rFonts w:ascii="Times New Roman" w:hAnsi="Times New Roman"/>
          <w:b/>
          <w:bCs/>
          <w:sz w:val="32"/>
          <w:szCs w:val="32"/>
        </w:rPr>
        <w:t>Барнуковского</w:t>
      </w:r>
      <w:proofErr w:type="spellEnd"/>
      <w:r>
        <w:rPr>
          <w:rFonts w:ascii="Times New Roman" w:hAnsi="Times New Roman"/>
          <w:b/>
          <w:bCs/>
          <w:sz w:val="32"/>
          <w:szCs w:val="32"/>
        </w:rPr>
        <w:t xml:space="preserve"> муниципального образования  </w:t>
      </w:r>
      <w:proofErr w:type="spellStart"/>
      <w:r>
        <w:rPr>
          <w:rFonts w:ascii="Times New Roman" w:hAnsi="Times New Roman"/>
          <w:b/>
          <w:bCs/>
          <w:sz w:val="32"/>
          <w:szCs w:val="32"/>
        </w:rPr>
        <w:t>Балтайского</w:t>
      </w:r>
      <w:proofErr w:type="spellEnd"/>
      <w:r>
        <w:rPr>
          <w:rFonts w:ascii="Times New Roman" w:hAnsi="Times New Roman"/>
          <w:b/>
          <w:bCs/>
          <w:sz w:val="32"/>
          <w:szCs w:val="32"/>
        </w:rPr>
        <w:t xml:space="preserve"> муниципального района Саратовской области</w:t>
      </w:r>
    </w:p>
    <w:p w:rsidR="00B42702" w:rsidRDefault="00B42702" w:rsidP="00B42702">
      <w:pPr>
        <w:shd w:val="clear" w:color="auto" w:fill="FFFFFF"/>
        <w:spacing w:after="0" w:line="240" w:lineRule="auto"/>
        <w:jc w:val="both"/>
        <w:textAlignment w:val="baseline"/>
        <w:rPr>
          <w:rFonts w:ascii="Times New Roman" w:hAnsi="Times New Roman"/>
          <w:b/>
          <w:bCs/>
          <w:sz w:val="26"/>
          <w:szCs w:val="26"/>
        </w:rPr>
      </w:pPr>
    </w:p>
    <w:p w:rsidR="00B42702" w:rsidRDefault="00B42702" w:rsidP="00B42702">
      <w:pPr>
        <w:shd w:val="clear" w:color="auto" w:fill="FFFFFF"/>
        <w:spacing w:after="0" w:line="240" w:lineRule="auto"/>
        <w:jc w:val="center"/>
        <w:textAlignment w:val="baseline"/>
        <w:rPr>
          <w:rFonts w:ascii="Times New Roman" w:hAnsi="Times New Roman"/>
          <w:b/>
          <w:bCs/>
          <w:sz w:val="26"/>
          <w:szCs w:val="26"/>
        </w:rPr>
      </w:pPr>
      <w:r>
        <w:rPr>
          <w:rFonts w:ascii="Times New Roman" w:hAnsi="Times New Roman"/>
          <w:b/>
          <w:bCs/>
          <w:sz w:val="26"/>
          <w:szCs w:val="26"/>
        </w:rPr>
        <w:t>Раздел 1. ОБЩИЕ ПОЛОЖЕНИЯ</w:t>
      </w:r>
    </w:p>
    <w:p w:rsidR="00B42702" w:rsidRDefault="00B42702" w:rsidP="00B42702">
      <w:pPr>
        <w:shd w:val="clear" w:color="auto" w:fill="FFFFFF"/>
        <w:spacing w:after="0" w:line="240" w:lineRule="auto"/>
        <w:jc w:val="both"/>
        <w:textAlignment w:val="baseline"/>
        <w:rPr>
          <w:rFonts w:ascii="Times New Roman" w:hAnsi="Times New Roman"/>
          <w:b/>
          <w:bCs/>
          <w:sz w:val="26"/>
          <w:szCs w:val="26"/>
        </w:rPr>
      </w:pPr>
    </w:p>
    <w:p w:rsidR="00B42702" w:rsidRDefault="00B42702" w:rsidP="00B42702">
      <w:pPr>
        <w:shd w:val="clear" w:color="auto" w:fill="FFFFFF"/>
        <w:spacing w:after="0" w:line="240" w:lineRule="auto"/>
        <w:ind w:firstLine="709"/>
        <w:jc w:val="both"/>
        <w:textAlignment w:val="baseline"/>
        <w:rPr>
          <w:rFonts w:ascii="Times New Roman" w:hAnsi="Times New Roman"/>
          <w:sz w:val="26"/>
          <w:szCs w:val="26"/>
        </w:rPr>
      </w:pPr>
      <w:r>
        <w:rPr>
          <w:rFonts w:ascii="Times New Roman" w:hAnsi="Times New Roman"/>
          <w:sz w:val="26"/>
          <w:szCs w:val="26"/>
        </w:rPr>
        <w:t xml:space="preserve">1.1. Настоящие Правила благоустройства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Саратовской области (далее – Правила) разработаны на основе законодательства Российской Федерации, Устава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Саратовской области.</w:t>
      </w:r>
    </w:p>
    <w:p w:rsidR="00B42702" w:rsidRDefault="00B42702" w:rsidP="00B42702">
      <w:pPr>
        <w:shd w:val="clear" w:color="auto" w:fill="FFFFFF"/>
        <w:spacing w:after="0" w:line="240" w:lineRule="auto"/>
        <w:ind w:firstLine="709"/>
        <w:jc w:val="both"/>
        <w:textAlignment w:val="baseline"/>
        <w:rPr>
          <w:rFonts w:ascii="Times New Roman" w:hAnsi="Times New Roman"/>
          <w:sz w:val="26"/>
          <w:szCs w:val="26"/>
        </w:rPr>
      </w:pPr>
      <w:r>
        <w:rPr>
          <w:rFonts w:ascii="Times New Roman" w:hAnsi="Times New Roman"/>
          <w:sz w:val="26"/>
          <w:szCs w:val="26"/>
        </w:rPr>
        <w:t xml:space="preserve">1.2. Правила устанавливают единые и </w:t>
      </w:r>
      <w:proofErr w:type="gramStart"/>
      <w:r>
        <w:rPr>
          <w:rFonts w:ascii="Times New Roman" w:hAnsi="Times New Roman"/>
          <w:sz w:val="26"/>
          <w:szCs w:val="26"/>
        </w:rPr>
        <w:t>обязательные к исполнению</w:t>
      </w:r>
      <w:proofErr w:type="gramEnd"/>
      <w:r>
        <w:rPr>
          <w:rFonts w:ascii="Times New Roman" w:hAnsi="Times New Roman"/>
          <w:sz w:val="26"/>
          <w:szCs w:val="26"/>
        </w:rPr>
        <w:t xml:space="preserve"> требования в сфере благоустройства, определяют порядок уборки и содержания  территорий, объектов и элементов благоустройства, перечень работ по благоустройству, порядок и периодичность их проведения, участия собственников зданий, сооружений, земельных участков в вопросах содержания прилегающих территорий.</w:t>
      </w:r>
    </w:p>
    <w:p w:rsidR="00B42702" w:rsidRDefault="00B42702" w:rsidP="00B42702">
      <w:pPr>
        <w:shd w:val="clear" w:color="auto" w:fill="FFFFFF"/>
        <w:spacing w:after="0" w:line="240" w:lineRule="auto"/>
        <w:ind w:firstLine="709"/>
        <w:jc w:val="both"/>
        <w:textAlignment w:val="baseline"/>
        <w:rPr>
          <w:rFonts w:ascii="Times New Roman" w:hAnsi="Times New Roman"/>
          <w:sz w:val="26"/>
          <w:szCs w:val="26"/>
        </w:rPr>
      </w:pPr>
      <w:r>
        <w:rPr>
          <w:rFonts w:ascii="Times New Roman" w:hAnsi="Times New Roman"/>
          <w:sz w:val="26"/>
          <w:szCs w:val="26"/>
        </w:rPr>
        <w:t>1.3. Вопросы организации благоустройства, не урегулированные настоящими Правилами, определяются в соответствии с действующим законодательством РФ и нормативно-техническими документами.</w:t>
      </w:r>
    </w:p>
    <w:p w:rsidR="00B42702" w:rsidRDefault="00B42702" w:rsidP="00B42702">
      <w:pPr>
        <w:shd w:val="clear" w:color="auto" w:fill="FFFFFF"/>
        <w:spacing w:after="0" w:line="240" w:lineRule="auto"/>
        <w:jc w:val="both"/>
        <w:textAlignment w:val="baseline"/>
        <w:rPr>
          <w:rFonts w:ascii="Times New Roman" w:hAnsi="Times New Roman"/>
          <w:b/>
          <w:bCs/>
          <w:sz w:val="26"/>
          <w:szCs w:val="26"/>
        </w:rPr>
      </w:pPr>
    </w:p>
    <w:p w:rsidR="00B42702" w:rsidRDefault="00B42702" w:rsidP="00B42702">
      <w:pPr>
        <w:shd w:val="clear" w:color="auto" w:fill="FFFFFF"/>
        <w:spacing w:after="0" w:line="240" w:lineRule="auto"/>
        <w:jc w:val="center"/>
        <w:textAlignment w:val="baseline"/>
        <w:rPr>
          <w:rFonts w:ascii="Times New Roman" w:hAnsi="Times New Roman"/>
          <w:b/>
          <w:bCs/>
          <w:sz w:val="26"/>
          <w:szCs w:val="26"/>
        </w:rPr>
      </w:pPr>
      <w:r>
        <w:rPr>
          <w:rFonts w:ascii="Times New Roman" w:hAnsi="Times New Roman"/>
          <w:b/>
          <w:bCs/>
          <w:sz w:val="26"/>
          <w:szCs w:val="26"/>
        </w:rPr>
        <w:t>Раздел 2. ОСНОВНЫЕ ПОНЯТИЯ</w:t>
      </w:r>
    </w:p>
    <w:p w:rsidR="00B42702" w:rsidRDefault="00B42702" w:rsidP="00B42702">
      <w:pPr>
        <w:shd w:val="clear" w:color="auto" w:fill="FFFFFF"/>
        <w:spacing w:after="0" w:line="240" w:lineRule="auto"/>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2.1. В настоящих Правилах применяются следующие термины с соответствующими определениями: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Витрина – пространство, сформированное </w:t>
      </w:r>
      <w:proofErr w:type="gramStart"/>
      <w:r>
        <w:rPr>
          <w:rFonts w:ascii="Times New Roman" w:hAnsi="Times New Roman"/>
          <w:sz w:val="26"/>
          <w:szCs w:val="26"/>
        </w:rPr>
        <w:t>архитектурным проектом</w:t>
      </w:r>
      <w:proofErr w:type="gramEnd"/>
      <w:r>
        <w:rPr>
          <w:rFonts w:ascii="Times New Roman" w:hAnsi="Times New Roman"/>
          <w:sz w:val="26"/>
          <w:szCs w:val="26"/>
        </w:rPr>
        <w:t xml:space="preserve"> здания, ограниченное с внешней стороны остеклением и используемое для экспозиции товаров и услуг.</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Вывески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сведения, размещаемые в соответствии требованиям Закона Российской Федерации, предусмотренных Законом Российской Федерации от 07.02.1992 № 2300-1 «О защите прав потребителей».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(максимально допустимая площадь - 6 кв.м).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Общественные пространства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пассажирского транспорта.</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Озеленение – элемент благоустройства и ландшафтной организации территории, обеспечивающий формирование среды города с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Объекты благоустройства – любые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w:t>
      </w:r>
      <w:proofErr w:type="gramStart"/>
      <w:r>
        <w:rPr>
          <w:rFonts w:ascii="Times New Roman" w:hAnsi="Times New Roman"/>
          <w:sz w:val="26"/>
          <w:szCs w:val="26"/>
        </w:rPr>
        <w:t>образования</w:t>
      </w:r>
      <w:proofErr w:type="gramEnd"/>
      <w:r>
        <w:rPr>
          <w:rFonts w:ascii="Times New Roman" w:hAnsi="Times New Roman"/>
          <w:sz w:val="26"/>
          <w:szCs w:val="26"/>
        </w:rPr>
        <w:t xml:space="preserve">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Парковка (парковочное место) – специально обозначенное и при необходимости обустроенное и оборудованное место, </w:t>
      </w:r>
      <w:proofErr w:type="gramStart"/>
      <w:r>
        <w:rPr>
          <w:rFonts w:ascii="Times New Roman" w:hAnsi="Times New Roman"/>
          <w:sz w:val="26"/>
          <w:szCs w:val="26"/>
        </w:rPr>
        <w:t>являющееся</w:t>
      </w:r>
      <w:proofErr w:type="gramEnd"/>
      <w:r>
        <w:rPr>
          <w:rFonts w:ascii="Times New Roman" w:hAnsi="Times New Roman"/>
          <w:sz w:val="26"/>
          <w:szCs w:val="26"/>
        </w:rPr>
        <w:t xml:space="preserve"> в том числе </w:t>
      </w:r>
      <w:r>
        <w:rPr>
          <w:rFonts w:ascii="Times New Roman" w:hAnsi="Times New Roman"/>
          <w:sz w:val="26"/>
          <w:szCs w:val="26"/>
        </w:rPr>
        <w:lastRenderedPageBreak/>
        <w:t xml:space="preserve">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sz w:val="26"/>
          <w:szCs w:val="26"/>
        </w:rPr>
        <w:t>подэстакадных</w:t>
      </w:r>
      <w:proofErr w:type="spellEnd"/>
      <w:r>
        <w:rPr>
          <w:rFonts w:ascii="Times New Roman" w:hAnsi="Times New Roman"/>
          <w:sz w:val="26"/>
          <w:szCs w:val="26"/>
        </w:rPr>
        <w:t xml:space="preserve"> или </w:t>
      </w:r>
      <w:proofErr w:type="spellStart"/>
      <w:r>
        <w:rPr>
          <w:rFonts w:ascii="Times New Roman" w:hAnsi="Times New Roman"/>
          <w:sz w:val="26"/>
          <w:szCs w:val="26"/>
        </w:rPr>
        <w:t>подмостовых</w:t>
      </w:r>
      <w:proofErr w:type="spellEnd"/>
      <w:r>
        <w:rPr>
          <w:rFonts w:ascii="Times New Roman" w:hAnsi="Times New Roman"/>
          <w:sz w:val="26"/>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Пешеходные зоны – участки территории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образования, на которых осуществляется движение населения в прогулочных и культурно-бытовых целях, в целях транзитного передвижения.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Pr>
          <w:rFonts w:ascii="Times New Roman" w:hAnsi="Times New Roman"/>
          <w:sz w:val="26"/>
          <w:szCs w:val="26"/>
        </w:rPr>
        <w:t>Придомовая территория домов (зданий и строений) включает в себя: территорию под домом (зданием, строением); проезды и тротуары; озелененные территории; игровые площадки для детей; площадку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 бульвары).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xml:space="preserve">Торговая палатка - нестационарный торговый объект, представляющий собой оснащенную прилавком </w:t>
      </w:r>
      <w:proofErr w:type="spellStart"/>
      <w:r>
        <w:rPr>
          <w:rFonts w:ascii="Times New Roman" w:hAnsi="Times New Roman"/>
          <w:sz w:val="26"/>
          <w:szCs w:val="26"/>
        </w:rPr>
        <w:t>легковозводимую</w:t>
      </w:r>
      <w:proofErr w:type="spellEnd"/>
      <w:r>
        <w:rPr>
          <w:rFonts w:ascii="Times New Roman" w:hAnsi="Times New Roman"/>
          <w:sz w:val="26"/>
          <w:szCs w:val="26"/>
        </w:rPr>
        <w:t xml:space="preserve"> </w:t>
      </w:r>
      <w:proofErr w:type="spellStart"/>
      <w:r>
        <w:rPr>
          <w:rFonts w:ascii="Times New Roman" w:hAnsi="Times New Roman"/>
          <w:sz w:val="26"/>
          <w:szCs w:val="26"/>
        </w:rPr>
        <w:t>сборно</w:t>
      </w:r>
      <w:proofErr w:type="spellEnd"/>
      <w:r>
        <w:rPr>
          <w:rFonts w:ascii="Times New Roman" w:hAnsi="Times New Roman"/>
          <w:sz w:val="26"/>
          <w:szCs w:val="26"/>
        </w:rPr>
        <w:t xml:space="preserve"> - 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(торговое оборудование по реализации сувенирной продукции, кустарно-ремесленного производства, товаров народно-прикладного искусства, игрушек, воздушных шаров) (максимально допустимая площадь - 4,0 кв.м).</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 (торговое оборудование по реализации мороженого, прохладительных напитков, газированной воды из сатураторных установок, кваса).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Pr>
          <w:rFonts w:ascii="Times New Roman" w:hAnsi="Times New Roman"/>
          <w:sz w:val="26"/>
          <w:szCs w:val="26"/>
        </w:rPr>
        <w:t>границы</w:t>
      </w:r>
      <w:proofErr w:type="gramEnd"/>
      <w:r>
        <w:rPr>
          <w:rFonts w:ascii="Times New Roman" w:hAnsi="Times New Roman"/>
          <w:sz w:val="26"/>
          <w:szCs w:val="26"/>
        </w:rPr>
        <w:t xml:space="preserve"> которой определены настоящими Правилами в соответствии с законодательством Саратовской области.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Содержание территории – реализация комплекса мероприятий, установленного настоящими Правилами благоустройства территории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образования, направленная на обеспечение и повышение </w:t>
      </w:r>
      <w:r>
        <w:rPr>
          <w:rFonts w:ascii="Times New Roman" w:hAnsi="Times New Roman"/>
          <w:sz w:val="26"/>
          <w:szCs w:val="26"/>
        </w:rPr>
        <w:lastRenderedPageBreak/>
        <w:t xml:space="preserve">комфортности условий проживания граждан, по поддержанию и улучшению санитарного и эстетического состояния территории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Тактильное покрытие – покрытие с ощутимым изменением фактуры поверхностного слоя.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Раздел 3. ЭЛЕМЕНТЫ БЛАГОУСТРОЙСТВА ТЕРРИТОРИИ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 Элементы инженерной подготовки и защиты территории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w:t>
      </w:r>
      <w:proofErr w:type="spellStart"/>
      <w:r>
        <w:rPr>
          <w:rFonts w:ascii="Times New Roman" w:hAnsi="Times New Roman"/>
          <w:sz w:val="26"/>
          <w:szCs w:val="26"/>
        </w:rPr>
        <w:t>СНиП</w:t>
      </w:r>
      <w:proofErr w:type="spellEnd"/>
      <w:r>
        <w:rPr>
          <w:rFonts w:ascii="Times New Roman" w:hAnsi="Times New Roman"/>
          <w:sz w:val="26"/>
          <w:szCs w:val="26"/>
        </w:rPr>
        <w:t xml:space="preserve">, </w:t>
      </w:r>
      <w:proofErr w:type="spellStart"/>
      <w:r>
        <w:rPr>
          <w:rFonts w:ascii="Times New Roman" w:hAnsi="Times New Roman"/>
          <w:sz w:val="26"/>
          <w:szCs w:val="26"/>
        </w:rPr>
        <w:t>СанПиН</w:t>
      </w:r>
      <w:proofErr w:type="spell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3.1.3.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3.1.4. Необходимо проводить укрепление откосов. Выбор материала и технологии укрепления зависят от местоположения откоса в </w:t>
      </w:r>
      <w:proofErr w:type="spellStart"/>
      <w:r>
        <w:rPr>
          <w:rFonts w:ascii="Times New Roman" w:hAnsi="Times New Roman"/>
          <w:sz w:val="26"/>
          <w:szCs w:val="26"/>
        </w:rPr>
        <w:t>Барнуковском</w:t>
      </w:r>
      <w:proofErr w:type="spellEnd"/>
      <w:r>
        <w:rPr>
          <w:rFonts w:ascii="Times New Roman" w:hAnsi="Times New Roman"/>
          <w:sz w:val="26"/>
          <w:szCs w:val="26"/>
        </w:rPr>
        <w:t xml:space="preserve"> муниципальном образовании, предполагаемого уровня механических нагрузок на склон, крутизны склона и формируемой среды.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3.1.4.1. В  застройке укрепление откосов открытых русел необходимо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3.1.5. Перепад рельефа менее 0,4 м оформляется бортовым камнем или выкладкой естественного камня. </w:t>
      </w:r>
      <w:proofErr w:type="gramStart"/>
      <w:r>
        <w:rPr>
          <w:rFonts w:ascii="Times New Roman" w:hAnsi="Times New Roman"/>
          <w:sz w:val="26"/>
          <w:szCs w:val="26"/>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3.1.6. Необходимо предусматривать ограждение подпорных стенок и верхних бровок откосов при размещении на них транспортных коммуникаций согласно нормативным требованиям в области организации дорожного движения и улично-дорожной сети. Также необходимо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3.1.7. При организации стока поверхностных вод необходимо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Проектирование поверхностного водоотвода осуществлять с минимальным объемом земляных работ и предусматривать сток воды со скоростями, исключающими возможность эрозии почвы.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3.1.8. Применение открытых водоотводящих устройств допускается в границах парковых территорий. Открытые лотки (канавы, кюветы) по дну или по всему периметру укрепляются (</w:t>
      </w:r>
      <w:proofErr w:type="spellStart"/>
      <w:r>
        <w:rPr>
          <w:rFonts w:ascii="Times New Roman" w:hAnsi="Times New Roman"/>
          <w:sz w:val="26"/>
          <w:szCs w:val="26"/>
        </w:rPr>
        <w:t>одерновка</w:t>
      </w:r>
      <w:proofErr w:type="spellEnd"/>
      <w:r>
        <w:rPr>
          <w:rFonts w:ascii="Times New Roman" w:hAnsi="Times New Roman"/>
          <w:sz w:val="26"/>
          <w:szCs w:val="26"/>
        </w:rPr>
        <w:t>, каменное мощение, монолитный бетон, сборный железобетон, керамика и др.), угол откосов кюветов принимается в зависимости от видов грунтов.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3.1.9. Для обеспечения сохранности ливневых канализаций и дренажей от повреждений и обеспечения возможности реконструкции расстояние от инженерных сетей ливневой канализации и дренажа до ближайших зданий и сооружений устанавливается в соответствии с СП 42.13330.2016.</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пределах указанных расстояний ливневых канализаций и дренажей запрещается: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строительство постоянных и временных сооружений;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самовольное открытие колодцев и решеток дождеприемников, сбрасывание снега, мусора, пищевых отходов, сброс в колодцы грязи.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3.1.10. Минимальные и максимальные уклоны назначаются с учетом </w:t>
      </w:r>
      <w:proofErr w:type="spellStart"/>
      <w:r>
        <w:rPr>
          <w:rFonts w:ascii="Times New Roman" w:hAnsi="Times New Roman"/>
          <w:sz w:val="26"/>
          <w:szCs w:val="26"/>
        </w:rPr>
        <w:t>неразмывающих</w:t>
      </w:r>
      <w:proofErr w:type="spellEnd"/>
      <w:r>
        <w:rPr>
          <w:rFonts w:ascii="Times New Roman" w:hAnsi="Times New Roman"/>
          <w:sz w:val="26"/>
          <w:szCs w:val="26"/>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обеспечиваются устройства быстротоков (ступенчатых перепадов).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3.1.11. 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 (плоского булыжника, колотой или </w:t>
      </w:r>
      <w:r>
        <w:rPr>
          <w:rFonts w:ascii="Times New Roman" w:hAnsi="Times New Roman"/>
          <w:sz w:val="26"/>
          <w:szCs w:val="26"/>
        </w:rPr>
        <w:lastRenderedPageBreak/>
        <w:t xml:space="preserve">пиленой брусчатки, каменной плитки и др.), стыки допускается </w:t>
      </w:r>
      <w:proofErr w:type="spellStart"/>
      <w:r>
        <w:rPr>
          <w:rFonts w:ascii="Times New Roman" w:hAnsi="Times New Roman"/>
          <w:sz w:val="26"/>
          <w:szCs w:val="26"/>
        </w:rPr>
        <w:t>замоноличивать</w:t>
      </w:r>
      <w:proofErr w:type="spellEnd"/>
      <w:r>
        <w:rPr>
          <w:rFonts w:ascii="Times New Roman" w:hAnsi="Times New Roman"/>
          <w:sz w:val="26"/>
          <w:szCs w:val="26"/>
        </w:rPr>
        <w:t xml:space="preserve"> раствором высококачественной глины.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3.1.12. </w:t>
      </w:r>
      <w:proofErr w:type="spellStart"/>
      <w:r>
        <w:rPr>
          <w:rFonts w:ascii="Times New Roman" w:hAnsi="Times New Roman"/>
          <w:sz w:val="26"/>
          <w:szCs w:val="26"/>
        </w:rPr>
        <w:t>Дождеприемные</w:t>
      </w:r>
      <w:proofErr w:type="spellEnd"/>
      <w:r>
        <w:rPr>
          <w:rFonts w:ascii="Times New Roman" w:hAnsi="Times New Roman"/>
          <w:sz w:val="26"/>
          <w:szCs w:val="26"/>
        </w:rPr>
        <w:t xml:space="preserve"> колодцы являются элементами закрытой системы дождевой (</w:t>
      </w:r>
      <w:proofErr w:type="gramStart"/>
      <w:r>
        <w:rPr>
          <w:rFonts w:ascii="Times New Roman" w:hAnsi="Times New Roman"/>
          <w:sz w:val="26"/>
          <w:szCs w:val="26"/>
        </w:rPr>
        <w:t xml:space="preserve">ливневой) </w:t>
      </w:r>
      <w:proofErr w:type="gramEnd"/>
      <w:r>
        <w:rPr>
          <w:rFonts w:ascii="Times New Roman" w:hAnsi="Times New Roman"/>
          <w:sz w:val="26"/>
          <w:szCs w:val="26"/>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города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не допускается устройство поглощающих колодцев и испарительных площадок.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3.1.13. При обустройстве решеток, перекрывающих водоотводящие лотки на пешеходных коммуникациях, ребра решеток нельзя располагать вдоль направления пешеходного движения, а ширину отверстий между ребрами следует принимать не более 15 мм.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3.1.14. Поверхностные сточные воды с территорий промышленных зон, строительных площадок, складских, транспортных и автохозяйств, а также особо загрязненных участков, расположенных на селитебных территориях (бензозаправочные станции, автомобильные стоянки, автобусные станции, торгово-развлекательные центры и т.п.) перед сбросом в централизованную систему водоотведения должны подвергаться очистке на локальных очистных сооружениях. Сброс загрязняющих веществ в ливневую канализацию запрещается.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3.1.15. Расстояние между дождеприемниками устанавливается в соответствии с требованиями СП 32.13330.2018 в зависимости от значений продольного уклона улиц при условии обеспечения ширины потока, перед решеткой не более 2</w:t>
      </w:r>
      <w:proofErr w:type="gramStart"/>
      <w:r>
        <w:rPr>
          <w:rFonts w:ascii="Times New Roman" w:hAnsi="Times New Roman"/>
          <w:sz w:val="26"/>
          <w:szCs w:val="26"/>
        </w:rPr>
        <w:t>м(</w:t>
      </w:r>
      <w:proofErr w:type="gramEnd"/>
      <w:r>
        <w:rPr>
          <w:rFonts w:ascii="Times New Roman" w:hAnsi="Times New Roman"/>
          <w:sz w:val="26"/>
          <w:szCs w:val="26"/>
        </w:rPr>
        <w:t>при дожде расчетной эффективности).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3.2. Озеленение</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3.2.1.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3.2.2. </w:t>
      </w:r>
      <w:proofErr w:type="gramStart"/>
      <w:r>
        <w:rPr>
          <w:rFonts w:ascii="Times New Roman" w:hAnsi="Times New Roman"/>
          <w:sz w:val="26"/>
          <w:szCs w:val="26"/>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3.2.3.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кашпо и т.п.).</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3.2.4. Работы по озеленению необходимо планировать в комплексе и в контексте общего зеленого «каркаса»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обеспечивающего для всех жителей доступ к </w:t>
      </w:r>
      <w:proofErr w:type="spellStart"/>
      <w:r>
        <w:rPr>
          <w:rFonts w:ascii="Times New Roman" w:hAnsi="Times New Roman"/>
          <w:sz w:val="26"/>
          <w:szCs w:val="26"/>
        </w:rPr>
        <w:t>неурбанизированным</w:t>
      </w:r>
      <w:proofErr w:type="spellEnd"/>
      <w:r>
        <w:rPr>
          <w:rFonts w:ascii="Times New Roman" w:hAnsi="Times New Roman"/>
          <w:sz w:val="26"/>
          <w:szCs w:val="26"/>
        </w:rPr>
        <w:t xml:space="preserve"> ландшафтам, </w:t>
      </w:r>
      <w:r>
        <w:rPr>
          <w:rFonts w:ascii="Times New Roman" w:hAnsi="Times New Roman"/>
          <w:sz w:val="26"/>
          <w:szCs w:val="26"/>
        </w:rPr>
        <w:lastRenderedPageBreak/>
        <w:t>возможность для занятий спортом и общения, физический комфорт и улучшения визуальных и экологических характеристик городской среды.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3.2.5. Необходимо организовать озелененные территории в шаговой доступности от дома. Зеленые пространства необходимо проектировать </w:t>
      </w:r>
      <w:proofErr w:type="gramStart"/>
      <w:r>
        <w:rPr>
          <w:rFonts w:ascii="Times New Roman" w:hAnsi="Times New Roman"/>
          <w:sz w:val="26"/>
          <w:szCs w:val="26"/>
        </w:rPr>
        <w:t>приспособленными</w:t>
      </w:r>
      <w:proofErr w:type="gramEnd"/>
      <w:r>
        <w:rPr>
          <w:rFonts w:ascii="Times New Roman" w:hAnsi="Times New Roman"/>
          <w:sz w:val="26"/>
          <w:szCs w:val="26"/>
        </w:rPr>
        <w:t xml:space="preserve"> для активного использования с учетом концепции устойчивого развития жилого района.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проектировании озелененных пространств необходимо учитывать факторы </w:t>
      </w:r>
      <w:proofErr w:type="spellStart"/>
      <w:r>
        <w:rPr>
          <w:rFonts w:ascii="Times New Roman" w:hAnsi="Times New Roman"/>
          <w:sz w:val="26"/>
          <w:szCs w:val="26"/>
        </w:rPr>
        <w:t>биоразнообразия</w:t>
      </w:r>
      <w:proofErr w:type="spellEnd"/>
      <w:r>
        <w:rPr>
          <w:rFonts w:ascii="Times New Roman" w:hAnsi="Times New Roman"/>
          <w:sz w:val="26"/>
          <w:szCs w:val="26"/>
        </w:rPr>
        <w:t xml:space="preserve"> и непрерывности озелененных элементов городской среды, целесообразно создавать проекты зеленых «каркасов» для поддержания внутригородских </w:t>
      </w:r>
      <w:proofErr w:type="spellStart"/>
      <w:r>
        <w:rPr>
          <w:rFonts w:ascii="Times New Roman" w:hAnsi="Times New Roman"/>
          <w:sz w:val="26"/>
          <w:szCs w:val="26"/>
        </w:rPr>
        <w:t>экосистемных</w:t>
      </w:r>
      <w:proofErr w:type="spellEnd"/>
      <w:r>
        <w:rPr>
          <w:rFonts w:ascii="Times New Roman" w:hAnsi="Times New Roman"/>
          <w:sz w:val="26"/>
          <w:szCs w:val="26"/>
        </w:rPr>
        <w:t xml:space="preserve"> связей.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3.2.6. Разработку проектной документации на строительство, капитальный ремонт и реконструкцию объектов озеленения необходимо производить на основании </w:t>
      </w:r>
      <w:proofErr w:type="spellStart"/>
      <w:r>
        <w:rPr>
          <w:rFonts w:ascii="Times New Roman" w:hAnsi="Times New Roman"/>
          <w:sz w:val="26"/>
          <w:szCs w:val="26"/>
        </w:rPr>
        <w:t>геоподосновы</w:t>
      </w:r>
      <w:proofErr w:type="spellEnd"/>
      <w:r>
        <w:rPr>
          <w:rFonts w:ascii="Times New Roman" w:hAnsi="Times New Roman"/>
          <w:sz w:val="26"/>
          <w:szCs w:val="26"/>
        </w:rPr>
        <w:t xml:space="preserve"> с инвентаризационным планом зеленых насаждений на весь участок благоустройства.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3.2.7. Для деревьев, расположенных в мощении, необходимо применять различные виды защиты (приствольные решетки, бордюры, </w:t>
      </w:r>
      <w:proofErr w:type="spellStart"/>
      <w:r>
        <w:rPr>
          <w:rFonts w:ascii="Times New Roman" w:hAnsi="Times New Roman"/>
          <w:sz w:val="26"/>
          <w:szCs w:val="26"/>
        </w:rPr>
        <w:t>периметральные</w:t>
      </w:r>
      <w:proofErr w:type="spellEnd"/>
      <w:r>
        <w:rPr>
          <w:rFonts w:ascii="Times New Roman" w:hAnsi="Times New Roman"/>
          <w:sz w:val="26"/>
          <w:szCs w:val="26"/>
        </w:rPr>
        <w:t xml:space="preserve"> скамейки и т. д.).</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3.3. Виды покрытий</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3.3.1. Покрытия поверхности обеспечивают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xml:space="preserve">- твердые (капитальные) - монолитные или сборные, выполняемые из асфальтобетона, </w:t>
      </w:r>
      <w:proofErr w:type="spellStart"/>
      <w:r>
        <w:rPr>
          <w:rFonts w:ascii="Times New Roman" w:hAnsi="Times New Roman"/>
          <w:sz w:val="26"/>
          <w:szCs w:val="26"/>
        </w:rPr>
        <w:t>цементобетона</w:t>
      </w:r>
      <w:proofErr w:type="spellEnd"/>
      <w:r>
        <w:rPr>
          <w:rFonts w:ascii="Times New Roman" w:hAnsi="Times New Roman"/>
          <w:sz w:val="26"/>
          <w:szCs w:val="26"/>
        </w:rPr>
        <w:t>, природного камня и т.п. материалов;</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компонентами;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комбинированные, представляющие сочетания покрытий, указанных выше (например, плитка, утопленная в газон и т.п.).</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3.3.2. Применяемый вид покрытия должен быть прочным, </w:t>
      </w:r>
      <w:proofErr w:type="spellStart"/>
      <w:r>
        <w:rPr>
          <w:rFonts w:ascii="Times New Roman" w:hAnsi="Times New Roman"/>
          <w:sz w:val="26"/>
          <w:szCs w:val="26"/>
        </w:rPr>
        <w:t>ремонтопригодным</w:t>
      </w:r>
      <w:proofErr w:type="spellEnd"/>
      <w:r>
        <w:rPr>
          <w:rFonts w:ascii="Times New Roman" w:hAnsi="Times New Roman"/>
          <w:sz w:val="26"/>
          <w:szCs w:val="26"/>
        </w:rPr>
        <w:t xml:space="preserve">, </w:t>
      </w:r>
      <w:proofErr w:type="spellStart"/>
      <w:r>
        <w:rPr>
          <w:rFonts w:ascii="Times New Roman" w:hAnsi="Times New Roman"/>
          <w:sz w:val="26"/>
          <w:szCs w:val="26"/>
        </w:rPr>
        <w:t>экологичным</w:t>
      </w:r>
      <w:proofErr w:type="spellEnd"/>
      <w:r>
        <w:rPr>
          <w:rFonts w:ascii="Times New Roman" w:hAnsi="Times New Roman"/>
          <w:sz w:val="26"/>
          <w:szCs w:val="26"/>
        </w:rPr>
        <w:t xml:space="preserve">, не допускающим скольжения. </w:t>
      </w:r>
      <w:proofErr w:type="gramStart"/>
      <w:r>
        <w:rPr>
          <w:rFonts w:ascii="Times New Roman" w:hAnsi="Times New Roman"/>
          <w:sz w:val="26"/>
          <w:szCs w:val="26"/>
        </w:rPr>
        <w:t>Выбор видов покрытия необходимо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Pr>
          <w:rFonts w:ascii="Times New Roman" w:hAnsi="Times New Roman"/>
          <w:sz w:val="26"/>
          <w:szCs w:val="26"/>
        </w:rPr>
        <w:t xml:space="preserve"> газонных и комбинированных как наиболее </w:t>
      </w:r>
      <w:proofErr w:type="spellStart"/>
      <w:r>
        <w:rPr>
          <w:rFonts w:ascii="Times New Roman" w:hAnsi="Times New Roman"/>
          <w:sz w:val="26"/>
          <w:szCs w:val="26"/>
        </w:rPr>
        <w:t>экологичных</w:t>
      </w:r>
      <w:proofErr w:type="spell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3.3.3.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3.3.4. Уклон поверхности твердых видов покрытия должен обеспечивать отвод поверхностных вод. Максимальные уклоны необходимо назначать в зависимости от условий движения транспорта и пешеходов.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3.3.5. На территории общественных пространств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3.3.6. Требования к мощению улиц, площадей, проспектов и иных общественных пространств устанавливаются уполномоченным органом администрации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3.4. Сопряжения поверхностей</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3.4.1. К элементам сопряжения поверхностей относятся различные виды бортовых камней, пандусы, ступени, лестницы.</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Бортовые камни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3.4.2. На стыке тротуара и проезжей части, необходимо устанавливать дорожные бортовые камни. Бортовые камни необходимо устанавливать с нормативным превышением над уровнем проезжей части не менее 150 мм.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3.4.3.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Ступени, лестницы, пандусы</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3.4.4.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необходимо предусматривать бордюрный пандус для обеспечения спуска с покрытия тротуара на уровень дорожного покрытия.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3.4.5. Пандус должен выполняться из нескользкого материала с шероховатой текстурой поверхности. При отсутствии ограждающих пандус конструкций необходимо предусматривать ограждающий бортик высотой не менее 75 мм и поручни.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3.5. Ограждения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3.5.1. Ограждения (заборы) в зоне малоэтажной застройки должны быть установлены строго по красным линиям и по границе землеотвода (межевым границам земельных участков).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3.5.2. Ограждения земельных участков индивидуальной жилой застройки выполняется из прочного материала (просматриваемого или не просматриваемого) высотой: вдоль скоростных транспортных магистралей – 2,5 м.; вдоль улиц и проездов – 2,0 м.; между соседними участками застройки – 2,0 м. без согласования со смежными землепользователями. Более 2,0 м. – по согласованию со смежными землепользователями. Для участков жилой застройки высота 2,0 м.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3.5.3. Здание общеобразовательного учреждения необходимо размещать на самостоятельном земельном участке с отступом от красной линии не менее 25 м. Территория участка должна быть ограждена просматриваемым забором высотой до 2,0 м и вдоль него зелеными насаждениями.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учреждений.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3.5.4. В зонах игровой территории детских садов для защиты детей от солнца и осадков на территории каждой групповой площадки устанавливают теневой навес площадью из расчета не менее 2 м</w:t>
      </w:r>
      <w:proofErr w:type="gramStart"/>
      <w:r>
        <w:rPr>
          <w:rFonts w:ascii="Times New Roman" w:hAnsi="Times New Roman"/>
          <w:sz w:val="26"/>
          <w:szCs w:val="26"/>
        </w:rPr>
        <w:t>2</w:t>
      </w:r>
      <w:proofErr w:type="gramEnd"/>
      <w:r>
        <w:rPr>
          <w:rFonts w:ascii="Times New Roman" w:hAnsi="Times New Roman"/>
          <w:sz w:val="26"/>
          <w:szCs w:val="26"/>
        </w:rPr>
        <w:t xml:space="preserve"> на одного ребенка. Для групп с численностью менее 15 человек площадь теневого навеса должна быть не менее 30 м</w:t>
      </w:r>
      <w:proofErr w:type="gramStart"/>
      <w:r>
        <w:rPr>
          <w:rFonts w:ascii="Times New Roman" w:hAnsi="Times New Roman"/>
          <w:sz w:val="26"/>
          <w:szCs w:val="26"/>
        </w:rPr>
        <w:t>2</w:t>
      </w:r>
      <w:proofErr w:type="gram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Теневые навесы необходимо оборудовать деревянными полами на расстоянии не менее 15 см от земли, или выполнить из других строительных материалов, безвредными для здоровья детей.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3.5.5. Расстояния от зданий внешкольных учреждений (дома детского творчества, детско-юношеские спортивные школы, детские школы искусств, музыкальные, художественные, хореографические школы) до красной линии, до стен жилых и общественных зданий необходимо принимать как для зданий общеобразовательных школ.</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Территория участка должна быть ограждена забором высотой 1,2-1,5 м или зелеными насаждениями.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Озеленение участка необходимо производить из расчета не менее 50 % площади его территории.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целях предупреждения возникновения отравления при озеленении участка не проводится посадка деревьев и кустарников с ядовитыми плодами.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3.5.6. Спортивные площадки необходимо оборудовать сетчатым ограждением высотой 2,5 – 3 метра, в местах примыкания спортивных площадок друг к другу – высотой не менее 1,2 метра.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3.5.7.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 Деревья должны размещаться на расстоянии не менее 15 м от здания, кустарники – не менее 5 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3.5.8. Заборы и иные используемые ограждения должны иметь опрятный внешний вид: при необходимости окрашены, очищены от грязи, не иметь поврежденных участков, отклонений от вертикали, посторонних наклеек, объявлений и надписей. Заборы и ограждающие элементы должны быть безопасны для окружающих.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допускаются скопление вдоль забора мусора, долгосрочное складирование строительных или иных материалов.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3.5.9. Благоустройство территории объектов социального, культурного, общественно-делового, бытового, промышленного назначения, жилых домов, иных территорий осуществляется в рамках действующего законодательства и нормативов. При этом использование земельного участка для размещения элементов благоустройства должно осуществляться из действительной потребности объекта с учётом норм градостроительного проектирования.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Благоустройство территорий социального, культурного, общественно-делового, бытового назначения необходимо учитывать в рамках проектной документации на строительство таких объектов. Дополнительная территория, планируемая к организации под благоустройство в отношении свободного от застройки земельного участка, не допускается. Ограждение элементов благоустройства существующих объектов капитального строительства выполняется на основании эскизного проекта, согласованного с уполномоченным в области архитектуры и градостроительства органом местного самоуправления. При этом материал, из которого будет выполнено ограждение, должно быть прочным, в едином цветовом решении ограждений смежных территорий (в случае их наличия), высотой до 0,7м. </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r>
        <w:rPr>
          <w:rFonts w:ascii="Times New Roman" w:hAnsi="Times New Roman"/>
          <w:sz w:val="26"/>
          <w:szCs w:val="26"/>
        </w:rPr>
        <w:t>Участок под элементы благоустройства в районе индивидуальной жилой застройки не должен выходить по ширине земельного участка, предназначенного для размещения индивидуального жилого дома, за пределы лицевой стороны такого дома. Расстояние от лицевой стены дома в сторону улицы до изгороди элемента благоустройства не должно превышать пяти метров, если ширина улицы 25 и более метров, и трех метров – при условии, если ширина улицы 10м-25м. В данном случае необходимо соблюдать</w:t>
      </w:r>
      <w:r>
        <w:rPr>
          <w:rFonts w:ascii="Times New Roman" w:hAnsi="Times New Roman"/>
          <w:b/>
          <w:bCs/>
          <w:sz w:val="26"/>
          <w:szCs w:val="26"/>
        </w:rPr>
        <w:t xml:space="preserve"> </w:t>
      </w:r>
      <w:r>
        <w:rPr>
          <w:rFonts w:ascii="Times New Roman" w:hAnsi="Times New Roman"/>
          <w:sz w:val="26"/>
          <w:szCs w:val="26"/>
        </w:rPr>
        <w:t xml:space="preserve">нормативы по противопожарным </w:t>
      </w:r>
      <w:r>
        <w:rPr>
          <w:rFonts w:ascii="Times New Roman" w:hAnsi="Times New Roman"/>
          <w:sz w:val="26"/>
          <w:szCs w:val="26"/>
        </w:rPr>
        <w:lastRenderedPageBreak/>
        <w:t xml:space="preserve">мероприятиям. Ограждение, как элемент благоустройства, территории индивидуального жилого дома необходимо выполнять из прочного просматриваемого материала высотой до 1,0м, исходя из существующей градостроительной ситуации квартала застройки. Ограждение благоустройства территории на центральных улицах города выполняется по специальному проекту с обеспечением единого стиля общей застройки по согласованию с отделом архитектуры, градостроительства и информационного сопровождения градостроительной деятельности администрации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Не допускается благоустройство территории общего пользования, если могут быть нарушены права третьих лиц и будет ограничен свободный доступ к объектам социального назначения и территории общего пользования.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Размещать элементы благоустройства в охранных зонах запрещено без получения специального согласования с уполномоченной организацией.</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3.6. Малые архитектурные формы</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проектировании и выборе малых архитектурных форм необходимо пользоваться каталогами сертифицированных изделий.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3.6.1.1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3.6.1.2. Физическими или юридическими лицами при содержании малых архитектурных форм производятся их ремонт и окраска.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3.6.1.3. Не допускается: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использовать малые архитектурные формы не по назначению (сушка белья и т.д.);</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развешивать и наклеивать любую информационно-печатную продукцию на малых архитектурных формах;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ломать и повреждать малые архитектурные формы и их конструктивные элементы.</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Устройства для оформления озеленения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3.6.2. Для оформления мобильного озеленения необходимо применять следующие виды устройств: трельяжи, шпалеры, </w:t>
      </w:r>
      <w:proofErr w:type="spellStart"/>
      <w:r>
        <w:rPr>
          <w:rFonts w:ascii="Times New Roman" w:hAnsi="Times New Roman"/>
          <w:sz w:val="26"/>
          <w:szCs w:val="26"/>
        </w:rPr>
        <w:t>перголы</w:t>
      </w:r>
      <w:proofErr w:type="spellEnd"/>
      <w:r>
        <w:rPr>
          <w:rFonts w:ascii="Times New Roman" w:hAnsi="Times New Roman"/>
          <w:sz w:val="26"/>
          <w:szCs w:val="26"/>
        </w:rPr>
        <w:t xml:space="preserve">, цветочницы, вазоны, кашпо.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Pr>
          <w:rFonts w:ascii="Times New Roman" w:hAnsi="Times New Roman"/>
          <w:sz w:val="26"/>
          <w:szCs w:val="26"/>
        </w:rPr>
        <w:t>Пергола</w:t>
      </w:r>
      <w:proofErr w:type="spellEnd"/>
      <w:r>
        <w:rPr>
          <w:rFonts w:ascii="Times New Roman" w:hAnsi="Times New Roman"/>
          <w:sz w:val="26"/>
          <w:szCs w:val="26"/>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кашпо - небольшие емкости с растительным грунтом, в которые высаживаются цветочные растения.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Водные устройства</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3.6.3.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3.6.3.1. Водные устройства всех видов необходимо снабжать водосливными трубами, отводящими избыток воды в дренажную сеть и ливневую канализацию.</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3.6.3.2.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3.6.3.3. Строительство фонтанов, конструктивные характеристики которых не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сооружения, осуществляется в соответствии с Градостроительным кодексом РФ.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Не допускается купаться в водных устройствах и загрязнять их любыми способами. </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Мебель муниципального образования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3.6.4. К мебели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3.6.4.1. Установку скамей необходимо осуществлять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необходимо выполнять не </w:t>
      </w:r>
      <w:proofErr w:type="gramStart"/>
      <w:r>
        <w:rPr>
          <w:rFonts w:ascii="Times New Roman" w:hAnsi="Times New Roman"/>
          <w:sz w:val="26"/>
          <w:szCs w:val="26"/>
        </w:rPr>
        <w:t>выступающими</w:t>
      </w:r>
      <w:proofErr w:type="gramEnd"/>
      <w:r>
        <w:rPr>
          <w:rFonts w:ascii="Times New Roman" w:hAnsi="Times New Roman"/>
          <w:sz w:val="26"/>
          <w:szCs w:val="26"/>
        </w:rPr>
        <w:t xml:space="preserve"> над поверхностью земли. Высоту скамьи для отдыха взрослого человека от уровня покрытия до плоскости сидения допускается принимать в пределах 420 - 480 мм. Поверхности скамьи для </w:t>
      </w:r>
      <w:r>
        <w:rPr>
          <w:rFonts w:ascii="Times New Roman" w:hAnsi="Times New Roman"/>
          <w:sz w:val="26"/>
          <w:szCs w:val="26"/>
        </w:rPr>
        <w:lastRenderedPageBreak/>
        <w:t>отдыха необходимо выполнять из дерева, с различными видами водоустойчивой обработки (предпочтительно - пропиткой).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3.6.4.2.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Уличное коммунально-бытовое оборудование</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3.6.5. Уличное коммунально-бытовое оборудование обычно представлено различными видами мусоросборников - контейнеров и урн. Основными требованиями к коммунально-бытовому оборудованию являются: </w:t>
      </w:r>
      <w:proofErr w:type="spellStart"/>
      <w:r>
        <w:rPr>
          <w:rFonts w:ascii="Times New Roman" w:hAnsi="Times New Roman"/>
          <w:sz w:val="26"/>
          <w:szCs w:val="26"/>
        </w:rPr>
        <w:t>экологичность</w:t>
      </w:r>
      <w:proofErr w:type="spellEnd"/>
      <w:r>
        <w:rPr>
          <w:rFonts w:ascii="Times New Roman" w:hAnsi="Times New Roman"/>
          <w:sz w:val="26"/>
          <w:szCs w:val="26"/>
        </w:rPr>
        <w:t>, безопасность, удобство в пользовании, легкость очистки, привлекательный внешний вид.</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3.6.5.1. На вокзалах,  парках, зонах отдыха, учреждениях образования, здравоохранения, на улицах, на остановках общественного транспорта, у входа в торговые объекты, объекты общественного питания, бытового обслуживания и иных коммерческих и некоммерческих организаций и других территориях общего пользования должны быть установлены урны владельцами этих территорий.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 остановках общественного транспорта урны должны быть расположены за пределами остановочного павильона, но в пределах остановочного пункта.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Урны на территориях общего пользования устанавливаются на расстоянии, не более 100 м одна от другой, а на территории парка - не более 40 метров, вдоль пешеходных дорожек, в местах, не мешающих передвижению пешеходов, проезду инвалидных и детских колясок.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3.6.5.2. На территориях торговых объектов в соответствии с территориальной схемой обращения с отходами должны быть обустроены места (площадки) накопления ТКО.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3.6.5.3. Очистка урн производится систематически по мере их заполнения, но не реже одного раза в день. За содержание урн в чистоте несут ответственность организации, предприятия и учреждения, осуществляющие уборку закрепленных за ними территорий, а также собственники соответствующего здания, строения, сооружения, осуществившие установку урн. Санитарная обработка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собственником объекта торговли.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Покраска урн осуществляется 1 раза в год - в апреле.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Запрещается в качестве урн использовать деревянные, бумажные либо пластмассовые изделия, а так же ящики, коробки, хозяйственные ведра.</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Уличное техническое оборудование, инженерное оборудование</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3.6.6. К уличному техническому оборудованию относятся: таксофоны, почтовые ящики, автоматы по продаже воды и др., элементы инженерного оборудования (подъемные площадки для инвалидных колясок, смотровые люки, решетки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вентиляционные шахты подземных коммуникаций, шкафы телефонной связи и т.п.).</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3.6.6.1. Установка уличного технического оборудования должна обеспечивать удобный подход к оборудованию.</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крышки люков смотровых колодцев, расположенных на территории пешеходных коммуникаций, устанавливаются на одном уровне с покрытием прилегающей поверхности;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вентиляционные шахты должны быть оборудованы решетками.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3.6.7.1.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3.6.7.2. Организации, в ведении которых находятся подземные инженерные коммуникации, обязаны проводить работы по содержанию, очистке и поддержанию в исправном техническом состоянии приемных, тупиковых, смотровых и других колодцев и камер подземных инженерных коммуникаций обеспечивают их владельцы в соответствии с требованиями действующих государственных стандартов; своевременно восстанавливать поврежденные крышки смотровых 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люков (решеток), а также следить, чтобы крышки люков коммуникаций находились в закрытом виде, на уровне дорожного покрытия, содержались в исправном состоянии, обеспечивающем безопасное движение транспорта и пешеходов.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3.6.7.3. Колодцы, расположенные на объектах улично-дорожной сети, в случае их повреждения, разрушения и утраты крышек люков должны быть огорожены и восстановлены владельцами коммуникаций незамедлительно с момента обнаружения.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3.6.7.4. Организации, являющиеся владельцами подземных инженерных коммуникаций, должны содержать и ремонтировать асфальтобетонное покрытие при сопряжении люка смотрового колодца с покрытием автомобильной дороги в пределах опорного кольца.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3.6.7.5. Организации, в ведении которых находятся подземные инженерные коммуникации, обязаны осуществлять осмотр закрепленных за ними объектов, в том числе на предмет образования просадок покрытий, расположенных над коммуникациями, с целью выявления и устранения причин, способствующих их образованию, принимать меры к их устранению.</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3.6.7.6. При очистке смотровых колодцев, подземных коммуникаций грунт, мусор, нечистоты должны быть складированы в специальную тару с немедленным вывозом.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3.6.7.7. Запрещается, кроме сотрудников организаций, в ведении которых находятся инженерные коммуникации: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открывать люки тепловых камер, шахт </w:t>
      </w:r>
      <w:proofErr w:type="spellStart"/>
      <w:r>
        <w:rPr>
          <w:rFonts w:ascii="Times New Roman" w:hAnsi="Times New Roman"/>
          <w:sz w:val="26"/>
          <w:szCs w:val="26"/>
        </w:rPr>
        <w:t>опуска</w:t>
      </w:r>
      <w:proofErr w:type="spellEnd"/>
      <w:r>
        <w:rPr>
          <w:rFonts w:ascii="Times New Roman" w:hAnsi="Times New Roman"/>
          <w:sz w:val="26"/>
          <w:szCs w:val="26"/>
        </w:rPr>
        <w:t>, смотровых и иных колодцев;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регулировать запорные устройства на водопроводах, теплотрассах, газопроводах;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производить какие-либо работы на сетях инженерно-технического обеспечения (тепл</w:t>
      </w:r>
      <w:proofErr w:type="gramStart"/>
      <w:r>
        <w:rPr>
          <w:rFonts w:ascii="Times New Roman" w:hAnsi="Times New Roman"/>
          <w:sz w:val="26"/>
          <w:szCs w:val="26"/>
        </w:rPr>
        <w:t>о-</w:t>
      </w:r>
      <w:proofErr w:type="gramEnd"/>
      <w:r>
        <w:rPr>
          <w:rFonts w:ascii="Times New Roman" w:hAnsi="Times New Roman"/>
          <w:sz w:val="26"/>
          <w:szCs w:val="26"/>
        </w:rPr>
        <w:t xml:space="preserve">, </w:t>
      </w:r>
      <w:proofErr w:type="spellStart"/>
      <w:r>
        <w:rPr>
          <w:rFonts w:ascii="Times New Roman" w:hAnsi="Times New Roman"/>
          <w:sz w:val="26"/>
          <w:szCs w:val="26"/>
        </w:rPr>
        <w:t>газо</w:t>
      </w:r>
      <w:proofErr w:type="spellEnd"/>
      <w:r>
        <w:rPr>
          <w:rFonts w:ascii="Times New Roman" w:hAnsi="Times New Roman"/>
          <w:sz w:val="26"/>
          <w:szCs w:val="26"/>
        </w:rPr>
        <w:t xml:space="preserve">-, </w:t>
      </w:r>
      <w:proofErr w:type="spellStart"/>
      <w:r>
        <w:rPr>
          <w:rFonts w:ascii="Times New Roman" w:hAnsi="Times New Roman"/>
          <w:sz w:val="26"/>
          <w:szCs w:val="26"/>
        </w:rPr>
        <w:t>электро</w:t>
      </w:r>
      <w:proofErr w:type="spellEnd"/>
      <w:r>
        <w:rPr>
          <w:rFonts w:ascii="Times New Roman" w:hAnsi="Times New Roman"/>
          <w:sz w:val="26"/>
          <w:szCs w:val="26"/>
        </w:rPr>
        <w:t>-, водоснабжения и водоотведения, линиях связи).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3.7. Игровое и спортивное оборудование</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3.7.1. Игровое и спортивное оборудование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представлено игровыми, физкультурно-оздоровительными устройствами, сооружениями и (или) их комплексами.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Игровое оборудование</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3.7.2.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Спортивное оборудование</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3.7.3. Спортивное оборудование предназначено для всех возрастных групп населения, размещается на спортивных площадках либо на специально оборудованных площадках в составе рекреаций. При размещении спортивного оборудования следует руководствоваться каталогами сертифицированного оборудования.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 Освещение и осветительное оборудование</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В рамках решения задачи обеспечения качества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предусматриваются следующие виды освещения: функциональное, архитектурное и информационное.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экономичность и </w:t>
      </w:r>
      <w:proofErr w:type="spellStart"/>
      <w:r>
        <w:rPr>
          <w:rFonts w:ascii="Times New Roman" w:hAnsi="Times New Roman"/>
          <w:sz w:val="26"/>
          <w:szCs w:val="26"/>
        </w:rPr>
        <w:t>энергоэффективность</w:t>
      </w:r>
      <w:proofErr w:type="spellEnd"/>
      <w:r>
        <w:rPr>
          <w:rFonts w:ascii="Times New Roman" w:hAnsi="Times New Roman"/>
          <w:sz w:val="26"/>
          <w:szCs w:val="26"/>
        </w:rPr>
        <w:t xml:space="preserve"> применяемых установок, рациональное распределение и использование электроэнергии;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эстетику элементов осветительных установок, их дизайн, качество материалов и изделий с учетом восприятия в дневное и ночное время;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удобство обслуживания и управления при разных режимах работы установок.</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3.8.1. Функциональное освещение.</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Функциональное освещение (далее - ФО) осуществляется стационарными установками освещения дорожных покрытий и простран</w:t>
      </w:r>
      <w:proofErr w:type="gramStart"/>
      <w:r>
        <w:rPr>
          <w:rFonts w:ascii="Times New Roman" w:hAnsi="Times New Roman"/>
          <w:sz w:val="26"/>
          <w:szCs w:val="26"/>
        </w:rPr>
        <w:t>ств в тр</w:t>
      </w:r>
      <w:proofErr w:type="gramEnd"/>
      <w:r>
        <w:rPr>
          <w:rFonts w:ascii="Times New Roman" w:hAnsi="Times New Roman"/>
          <w:sz w:val="26"/>
          <w:szCs w:val="26"/>
        </w:rPr>
        <w:t xml:space="preserve">анспортных и пешеходных зонах. Установки ФО подразделяют </w:t>
      </w:r>
      <w:proofErr w:type="gramStart"/>
      <w:r>
        <w:rPr>
          <w:rFonts w:ascii="Times New Roman" w:hAnsi="Times New Roman"/>
          <w:sz w:val="26"/>
          <w:szCs w:val="26"/>
        </w:rPr>
        <w:t>на</w:t>
      </w:r>
      <w:proofErr w:type="gramEnd"/>
      <w:r>
        <w:rPr>
          <w:rFonts w:ascii="Times New Roman" w:hAnsi="Times New Roman"/>
          <w:sz w:val="26"/>
          <w:szCs w:val="26"/>
        </w:rPr>
        <w:t xml:space="preserve"> обычные, </w:t>
      </w:r>
      <w:proofErr w:type="spellStart"/>
      <w:r>
        <w:rPr>
          <w:rFonts w:ascii="Times New Roman" w:hAnsi="Times New Roman"/>
          <w:sz w:val="26"/>
          <w:szCs w:val="26"/>
        </w:rPr>
        <w:t>высокомачтовые</w:t>
      </w:r>
      <w:proofErr w:type="spellEnd"/>
      <w:r>
        <w:rPr>
          <w:rFonts w:ascii="Times New Roman" w:hAnsi="Times New Roman"/>
          <w:sz w:val="26"/>
          <w:szCs w:val="26"/>
        </w:rPr>
        <w:t>, парапетные, газонные и встроенные.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обычных установках светильники необходимо располагать на опорах (венчающие, консольные), подвесах или фасадах (бра, плафоны). Их следует применять в транспортных и пешеходных зонах как наиболее традиционные.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Высокомачтовые</w:t>
      </w:r>
      <w:proofErr w:type="spellEnd"/>
      <w:r>
        <w:rPr>
          <w:rFonts w:ascii="Times New Roman" w:hAnsi="Times New Roman"/>
          <w:sz w:val="26"/>
          <w:szCs w:val="26"/>
        </w:rPr>
        <w:t xml:space="preserve"> установки необходимо использовать для освещения обширных пространств,  открытых паркингов.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парапетных установках светильники необходимо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Газонные светильники обычно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Светильники, встроенные в ступени, подпорные стенки, ограждения, цоколи зданий и сооружений, малые архитектурные формы (далее - МАФ), необходимо использовать для освещения пешеходных зон территорий общественного назначения.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3.8.2. Архитектурное освещение</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3.8.2.1. Архитектурное освещение применяется для формирования художественно выразительной визуальной среды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3.8.2.2. К временным установкам архитектурного освещения относится праздничная иллюминация: световые гирлянды, сетки, контурные обтяжки, </w:t>
      </w:r>
      <w:proofErr w:type="spellStart"/>
      <w:r>
        <w:rPr>
          <w:rFonts w:ascii="Times New Roman" w:hAnsi="Times New Roman"/>
          <w:sz w:val="26"/>
          <w:szCs w:val="26"/>
        </w:rPr>
        <w:t>светографические</w:t>
      </w:r>
      <w:proofErr w:type="spellEnd"/>
      <w:r>
        <w:rPr>
          <w:rFonts w:ascii="Times New Roman" w:hAnsi="Times New Roman"/>
          <w:sz w:val="26"/>
          <w:szCs w:val="26"/>
        </w:rPr>
        <w:t xml:space="preserve"> элементы, панно и объемные композиции из ламп накаливания, разрядных, светодиодов, </w:t>
      </w:r>
      <w:proofErr w:type="spellStart"/>
      <w:r>
        <w:rPr>
          <w:rFonts w:ascii="Times New Roman" w:hAnsi="Times New Roman"/>
          <w:sz w:val="26"/>
          <w:szCs w:val="26"/>
        </w:rPr>
        <w:t>световодов</w:t>
      </w:r>
      <w:proofErr w:type="spellEnd"/>
      <w:r>
        <w:rPr>
          <w:rFonts w:ascii="Times New Roman" w:hAnsi="Times New Roman"/>
          <w:sz w:val="26"/>
          <w:szCs w:val="26"/>
        </w:rPr>
        <w:t>, световые проекции, лазерные рисунки и т.п.</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3.8.3. Световая информация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Pr>
          <w:rFonts w:ascii="Times New Roman" w:hAnsi="Times New Roman"/>
          <w:sz w:val="26"/>
          <w:szCs w:val="26"/>
        </w:rPr>
        <w:t>светокомпозиционных</w:t>
      </w:r>
      <w:proofErr w:type="spellEnd"/>
      <w:r>
        <w:rPr>
          <w:rFonts w:ascii="Times New Roman" w:hAnsi="Times New Roman"/>
          <w:sz w:val="26"/>
          <w:szCs w:val="26"/>
        </w:rPr>
        <w:t xml:space="preserve">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3.8.4. Источники света</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 стационарных установках и архитектурном освещении необходимо применять </w:t>
      </w:r>
      <w:proofErr w:type="spellStart"/>
      <w:r>
        <w:rPr>
          <w:rFonts w:ascii="Times New Roman" w:hAnsi="Times New Roman"/>
          <w:sz w:val="26"/>
          <w:szCs w:val="26"/>
        </w:rPr>
        <w:t>энергоэффективные</w:t>
      </w:r>
      <w:proofErr w:type="spellEnd"/>
      <w:r>
        <w:rPr>
          <w:rFonts w:ascii="Times New Roman" w:hAnsi="Times New Roman"/>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их состоянием в процессе эксплуатации, осуществляется в соответствии с требованиями </w:t>
      </w:r>
      <w:proofErr w:type="spellStart"/>
      <w:r>
        <w:rPr>
          <w:rFonts w:ascii="Times New Roman" w:hAnsi="Times New Roman"/>
          <w:sz w:val="26"/>
          <w:szCs w:val="26"/>
        </w:rPr>
        <w:t>СНиП</w:t>
      </w:r>
      <w:proofErr w:type="spellEnd"/>
      <w:r>
        <w:rPr>
          <w:rFonts w:ascii="Times New Roman" w:hAnsi="Times New Roman"/>
          <w:sz w:val="26"/>
          <w:szCs w:val="26"/>
        </w:rPr>
        <w:t xml:space="preserve"> 23-05-95. «Естественное и искусственное освещение» и с учетом обеспечения: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экономичности и </w:t>
      </w:r>
      <w:proofErr w:type="spellStart"/>
      <w:r>
        <w:rPr>
          <w:rFonts w:ascii="Times New Roman" w:hAnsi="Times New Roman"/>
          <w:sz w:val="26"/>
          <w:szCs w:val="26"/>
        </w:rPr>
        <w:t>энергоэффективности</w:t>
      </w:r>
      <w:proofErr w:type="spellEnd"/>
      <w:r>
        <w:rPr>
          <w:rFonts w:ascii="Times New Roman" w:hAnsi="Times New Roman"/>
          <w:sz w:val="26"/>
          <w:szCs w:val="26"/>
        </w:rPr>
        <w:t xml:space="preserve"> применяемых установок, рационального распределения и использования электроэнергии;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эстетики элементов осветительных установок, их дизайна, качества материалов и изделий при их восприятии в дневное и ночное время.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3.8.5. Освещение транспортных и пешеходных зон</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3.8.5.1. Для освещения проезжей части улиц и сопутствующих им тротуаров в зонах интенсивного пешеходного движения необходимо применять </w:t>
      </w:r>
      <w:proofErr w:type="spellStart"/>
      <w:r>
        <w:rPr>
          <w:rFonts w:ascii="Times New Roman" w:hAnsi="Times New Roman"/>
          <w:sz w:val="26"/>
          <w:szCs w:val="26"/>
        </w:rPr>
        <w:t>двухконсольные</w:t>
      </w:r>
      <w:proofErr w:type="spellEnd"/>
      <w:r>
        <w:rPr>
          <w:rFonts w:ascii="Times New Roman" w:hAnsi="Times New Roman"/>
          <w:sz w:val="26"/>
          <w:szCs w:val="26"/>
        </w:rPr>
        <w:t xml:space="preserve"> опоры со светильниками на разной высоте, снабженными </w:t>
      </w:r>
      <w:proofErr w:type="spellStart"/>
      <w:r>
        <w:rPr>
          <w:rFonts w:ascii="Times New Roman" w:hAnsi="Times New Roman"/>
          <w:sz w:val="26"/>
          <w:szCs w:val="26"/>
        </w:rPr>
        <w:t>разноспектральными</w:t>
      </w:r>
      <w:proofErr w:type="spellEnd"/>
      <w:r>
        <w:rPr>
          <w:rFonts w:ascii="Times New Roman" w:hAnsi="Times New Roman"/>
          <w:sz w:val="26"/>
          <w:szCs w:val="26"/>
        </w:rPr>
        <w:t xml:space="preserve"> источниками света.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3.8.5.2. Выбор типа, расположения и способа установки светильников наружного освещения транспортных и пешеходных зон необходимо осуществлять с учетом формируемого масштаба </w:t>
      </w:r>
      <w:proofErr w:type="spellStart"/>
      <w:r>
        <w:rPr>
          <w:rFonts w:ascii="Times New Roman" w:hAnsi="Times New Roman"/>
          <w:sz w:val="26"/>
          <w:szCs w:val="26"/>
        </w:rPr>
        <w:t>светопространств</w:t>
      </w:r>
      <w:proofErr w:type="spellEnd"/>
      <w:r>
        <w:rPr>
          <w:rFonts w:ascii="Times New Roman" w:hAnsi="Times New Roman"/>
          <w:sz w:val="26"/>
          <w:szCs w:val="26"/>
        </w:rPr>
        <w:t xml:space="preserve">. </w:t>
      </w:r>
      <w:proofErr w:type="gramStart"/>
      <w:r>
        <w:rPr>
          <w:rFonts w:ascii="Times New Roman" w:hAnsi="Times New Roman"/>
          <w:sz w:val="26"/>
          <w:szCs w:val="26"/>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расположенные у зданий, следует устанавливать на высоте не менее 3 м.</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3.8.5.3. </w:t>
      </w:r>
      <w:proofErr w:type="gramStart"/>
      <w:r>
        <w:rPr>
          <w:rFonts w:ascii="Times New Roman" w:hAnsi="Times New Roman"/>
          <w:sz w:val="26"/>
          <w:szCs w:val="26"/>
        </w:rPr>
        <w:t>Опоры уличных светильников для освещения проезжей части магистральных улиц (общегородских и районных) должны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Pr>
          <w:rFonts w:ascii="Times New Roman" w:hAnsi="Times New Roman"/>
          <w:sz w:val="26"/>
          <w:szCs w:val="26"/>
        </w:rPr>
        <w:t xml:space="preserve"> Опора не должна находиться между пожарным гидрантом и проезжей частью улиц и дорог.</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3.8.5.4.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3.8.6. Режимы работы осветительных установок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3.8.6.1.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в темное время суток устанавливаются следующие режимы их работы: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вечерний будничный режим, когда функционируют все стационарные установки наружного освещения, архитектурного освещения и световой информации, за исключением систем праздничного освещения;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ночной дежурный режим, когда в установках наружного освещения, архитектурного освещения и световой информации может отключаться часть осветительных приборов при соблюдении норм освещенности;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сезонный режим, предусматриваемый главным образом в рекреационных зонах для стационарных и временных установок наружного освещения и архитектурного освещения в определенные сроки (зимой, осенью).</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3.8.6.2.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необходимо производить:</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установок наружного освещения - утром при повышении освещенности до 10 лк; Переключение освещения пешеходных тоннелей с дневного на вечерний и ночной режим, а также с ночного на дневной необходимо производить одновременно с включением и отключением уличного освещения;</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установок архитектурного освещения - в соответствии с муниципальным правовым актом, определяющим световой режим для объектов различного функционального назначения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установок световой информации - по решению собственников зданий, строений, сооружений или земельных участков.</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3.9. Средства наружной рекламы</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Размещение средств наружной рекламы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необходимо производить согласно ГОСТ </w:t>
      </w:r>
      <w:proofErr w:type="gramStart"/>
      <w:r>
        <w:rPr>
          <w:rFonts w:ascii="Times New Roman" w:hAnsi="Times New Roman"/>
          <w:sz w:val="26"/>
          <w:szCs w:val="26"/>
        </w:rPr>
        <w:t>Р</w:t>
      </w:r>
      <w:proofErr w:type="gramEnd"/>
      <w:r>
        <w:rPr>
          <w:rFonts w:ascii="Times New Roman" w:hAnsi="Times New Roman"/>
          <w:sz w:val="26"/>
          <w:szCs w:val="26"/>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3.10. Некапитальные нестационарные сооружения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общественного питания, остановочные павильоны, наземные туалетные кабины,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и условиям долговременной эксплуатации. При остеклении витрин необходимо применять безосколочные, </w:t>
      </w:r>
      <w:proofErr w:type="spellStart"/>
      <w:r>
        <w:rPr>
          <w:rFonts w:ascii="Times New Roman" w:hAnsi="Times New Roman"/>
          <w:sz w:val="26"/>
          <w:szCs w:val="26"/>
        </w:rPr>
        <w:t>ударостойкие</w:t>
      </w:r>
      <w:proofErr w:type="spellEnd"/>
      <w:r>
        <w:rPr>
          <w:rFonts w:ascii="Times New Roman" w:hAnsi="Times New Roman"/>
          <w:sz w:val="26"/>
          <w:szCs w:val="26"/>
        </w:rPr>
        <w:t xml:space="preserve"> материалы, безопасные упрочняющие многослойные пленочные покрытия, поликарбонатные стекла.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3.10.2. Размещение некапитальных нестационарных строений и сооружений, в том числе, нестационарных торговых объектов, осуществляется в соответствии с требованиями технических регламентов, строительных, противопожарных, санитарно-гигиенических и экологических норм, правил, стандартов, установленных федеральным законодательством РФ. Размещение некапитальных нестационарных строений не должно создавать помехи передвижению транспортных средств, движению пешеходов, создавать угрозу безопасности жизни и здоровью граждан, причинения вреда имуществу физических и (или) юридических лиц, государственному и (или) муниципальному имуществу, окружающей среде.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3.10.3. 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необходимо обеспечивать соблюдение требований безопасности и технических регламентов.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Остановочные павильоны по своим габаритам и техническим особенностям должны быть спроектированы и построены с учётом величины пассажиропотока и климатических особенностей местности, защищать ожидающих транспорт от воздействия неблагоприятных климатических факторов, а также оборудованы скамейками, изготовленными из дерева или синтетических полимерных материалов и освещением (при наличии технической возможности).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Остановочный павильон на своем главном фасаде должен содержать информационное табло с названием остановки.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Остановочные павильоны в обязательном порядке необходимо оборудовать информационными стендами различных форматов, предназначенных для размещения информации об обслуживаемых остановочным пунктом маршрутах общественного транспорта, интервалах и графике их движения. На остановочных пунктах с высоким пассажиропотоком или обслуживающих более 5 различных маршрутов общественного транспорта информационные стенды должны содержать графические схемы обслуживаемых маршрутов. На внешней стороне стендов возможно размещение поля размерами 800х1500мм для размещения афиш мероприятий или социальной информации и рекламы.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3.10.4. Эскиз архитектурно-</w:t>
      </w:r>
      <w:proofErr w:type="gramStart"/>
      <w:r>
        <w:rPr>
          <w:rFonts w:ascii="Times New Roman" w:hAnsi="Times New Roman"/>
          <w:sz w:val="26"/>
          <w:szCs w:val="26"/>
        </w:rPr>
        <w:t>художественного решения</w:t>
      </w:r>
      <w:proofErr w:type="gramEnd"/>
      <w:r>
        <w:rPr>
          <w:rFonts w:ascii="Times New Roman" w:hAnsi="Times New Roman"/>
          <w:sz w:val="26"/>
          <w:szCs w:val="26"/>
        </w:rPr>
        <w:t xml:space="preserve"> по размещению нестационарных торговых объектов, в том числе и - торгово-остановочного комплекса подлежит согласованию с уполномоченным органом в области архитектуры и  градостроительства на территории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определяемый постановлением администрации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3.11. Оформление и оборудование зданий и сооружений</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3.11.1. Оформление и оборудование зданий и сооружений включает: колористическое решение внешних поверхностей стен, отделку крыши, некоторые </w:t>
      </w:r>
      <w:r>
        <w:rPr>
          <w:rFonts w:ascii="Times New Roman" w:hAnsi="Times New Roman"/>
          <w:sz w:val="26"/>
          <w:szCs w:val="26"/>
        </w:rPr>
        <w:lastRenderedPageBreak/>
        <w:t xml:space="preserve">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hAnsi="Times New Roman"/>
          <w:sz w:val="26"/>
          <w:szCs w:val="26"/>
        </w:rPr>
        <w:t>отмостков</w:t>
      </w:r>
      <w:proofErr w:type="spellEnd"/>
      <w:r>
        <w:rPr>
          <w:rFonts w:ascii="Times New Roman" w:hAnsi="Times New Roman"/>
          <w:sz w:val="26"/>
          <w:szCs w:val="26"/>
        </w:rPr>
        <w:t>, домовых знаков, защитных сеток и т.п.</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3.11.2. Колористическое решение зданий и сооружений проектируется с учетом концепции общего цветового решения застройки улиц и территорий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3.11.2.1. Работы по покраске фасадов зданий и их отдельных элементов (балконы, лоджии, водосточные трубы и др.) должны производиться в соответствии с колерным паспортом. Форма паспорта колористического решения (колерного паспорта) фасадов зданий, строений, сооружений, расположенных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устанавливается администрацией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3.11.2.2. Размещение наружных кондиционеров и антенн - «тарелок» на зданиях, расположенных вдоль  улиц, рекомендуется предусматривать со стороны дворовых фасадов.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3.11.3. На зданиях и сооружениях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необходимо предусматривать размещение следующих домовых знаков: указатель наименования улиц</w:t>
      </w:r>
      <w:proofErr w:type="gramStart"/>
      <w:r>
        <w:rPr>
          <w:rFonts w:ascii="Times New Roman" w:hAnsi="Times New Roman"/>
          <w:sz w:val="26"/>
          <w:szCs w:val="26"/>
        </w:rPr>
        <w:t>ы(</w:t>
      </w:r>
      <w:proofErr w:type="gramEnd"/>
      <w:r>
        <w:rPr>
          <w:rFonts w:ascii="Times New Roman" w:hAnsi="Times New Roman"/>
          <w:sz w:val="26"/>
          <w:szCs w:val="26"/>
        </w:rPr>
        <w:t xml:space="preserve">площади, проспекта), указатель номера дома (корпуса), указатель номера подъезда и квартир, международный символ доступности объекта для инвалидов, доски для объявлений, </w:t>
      </w:r>
      <w:proofErr w:type="spellStart"/>
      <w:r>
        <w:rPr>
          <w:rFonts w:ascii="Times New Roman" w:hAnsi="Times New Roman"/>
          <w:sz w:val="26"/>
          <w:szCs w:val="26"/>
        </w:rPr>
        <w:t>флагодержатели</w:t>
      </w:r>
      <w:proofErr w:type="spellEnd"/>
      <w:r>
        <w:rPr>
          <w:rFonts w:ascii="Times New Roman" w:hAnsi="Times New Roman"/>
          <w:sz w:val="26"/>
          <w:szCs w:val="26"/>
        </w:rPr>
        <w:t>, памятные доски, полигонометрический знак, указатель пожарного гидранта, указатель грунтовых геодезических знаков.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3.11.3.1. Указатели утвержденного образца устанавливаются с обозначением наименования улицы и номера дома, здания, строения, а на угловых домах, зданиях, строениях, помимо этого, допускается обозначать названия пересекающихся улиц. Установка указателей утвержденного образца с наименованием улицы, номера дома на зданиях и сооружениях, за исключением объектов жилого фонда, осуществляется собственниками зданий, сооружений в течение 30 дней с момента присвоения адреса объекту адресации, либо в течение 30 дней с момента утраты указателя с фасада здания, сооружения.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3.11.3.2. Архитектурно-художественные требования к указателям устанавливаются </w:t>
      </w:r>
      <w:proofErr w:type="spellStart"/>
      <w:proofErr w:type="gramStart"/>
      <w:r>
        <w:rPr>
          <w:rFonts w:ascii="Times New Roman" w:hAnsi="Times New Roman"/>
          <w:sz w:val="26"/>
          <w:szCs w:val="26"/>
        </w:rPr>
        <w:t>муниципальным-правовым</w:t>
      </w:r>
      <w:proofErr w:type="spellEnd"/>
      <w:proofErr w:type="gramEnd"/>
      <w:r>
        <w:rPr>
          <w:rFonts w:ascii="Times New Roman" w:hAnsi="Times New Roman"/>
          <w:sz w:val="26"/>
          <w:szCs w:val="26"/>
        </w:rPr>
        <w:t xml:space="preserve"> актом администрации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В случае необходимости размещения адресных указателей на зданиях, строениях (за исключением домов), по форме, отличной от образцов, утвержденных </w:t>
      </w:r>
      <w:proofErr w:type="spellStart"/>
      <w:proofErr w:type="gramStart"/>
      <w:r>
        <w:rPr>
          <w:rFonts w:ascii="Times New Roman" w:hAnsi="Times New Roman"/>
          <w:sz w:val="26"/>
          <w:szCs w:val="26"/>
        </w:rPr>
        <w:t>муниципальным-правовым</w:t>
      </w:r>
      <w:proofErr w:type="spellEnd"/>
      <w:proofErr w:type="gramEnd"/>
      <w:r>
        <w:rPr>
          <w:rFonts w:ascii="Times New Roman" w:hAnsi="Times New Roman"/>
          <w:sz w:val="26"/>
          <w:szCs w:val="26"/>
        </w:rPr>
        <w:t xml:space="preserve"> актом администрации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(далее - Администрация), эскизные проекты таких указателей должны быть согласованы с  Администрацией.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Порядок размещения памятных (мемориальных) досок на фасадах зданий утверждается постановлением Администрации.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3.11.4. Для обеспечения поверхностного водоотвода от зданий и сооружений по их периметру необходимо предусматривать устройство </w:t>
      </w:r>
      <w:proofErr w:type="spellStart"/>
      <w:r>
        <w:rPr>
          <w:rFonts w:ascii="Times New Roman" w:hAnsi="Times New Roman"/>
          <w:sz w:val="26"/>
          <w:szCs w:val="26"/>
        </w:rPr>
        <w:t>отмостки</w:t>
      </w:r>
      <w:proofErr w:type="spellEnd"/>
      <w:r>
        <w:rPr>
          <w:rFonts w:ascii="Times New Roman" w:hAnsi="Times New Roman"/>
          <w:sz w:val="26"/>
          <w:szCs w:val="26"/>
        </w:rPr>
        <w:t xml:space="preserve"> с надежной гидроизоляцией. В случае примыкания здания к пешеходным коммуникациям, роль </w:t>
      </w:r>
      <w:proofErr w:type="spellStart"/>
      <w:r>
        <w:rPr>
          <w:rFonts w:ascii="Times New Roman" w:hAnsi="Times New Roman"/>
          <w:sz w:val="26"/>
          <w:szCs w:val="26"/>
        </w:rPr>
        <w:t>отмостки</w:t>
      </w:r>
      <w:proofErr w:type="spellEnd"/>
      <w:r>
        <w:rPr>
          <w:rFonts w:ascii="Times New Roman" w:hAnsi="Times New Roman"/>
          <w:sz w:val="26"/>
          <w:szCs w:val="26"/>
        </w:rPr>
        <w:t xml:space="preserve"> обычно выполняет тротуар с твердым видом покрытия.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3.11.5. При организации стока воды со скатных крыш через водосточные трубы необходимо:</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не допускать высоты свободного падения воды из выходного отверстия трубы более 200 мм;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предусматривать устройство дренажа в местах стока воды из трубы на газон или иные мягкие виды покрытия.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3.11.6.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(пандусы, перила и пр.).</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3.11.6.1.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 Планируемые к созданию или реконструкции здания, строения и сооружения необходимо выполнять как объекты фоновой застройки, исключая их доминирование по отношению к объектам историко-культурного наследия, непосредственно примыкающим к проектируемому объекту.</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Действие настоящих требований распространяется на планируемые к созданию или реконструкции здания, строения и сооружения и не распространяется на объекты культурного наследия, в том числе выявленные объекты культурного наследия, объекты индивидуального жилищного строительства, а также линейные объекты.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Цветовые решения и архитектурные детали, размеры, ритмы простенков, окон, вертикальные и горизонтальные членения фасадов проектируются в соответствии с основными принципами, применяемыми в период формирования прилегающей застройки, исключая контрастные цветовые сочетания.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3.11.7.1. Требования, предъявляемые при отделке и окраске фасадов зданий и сооружений.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Поверхности фасадов необходимо проектировать без применения строительных материалов с низкой художественной ценностью (силикатного кирпича, пластиковых панелей, </w:t>
      </w:r>
      <w:proofErr w:type="spellStart"/>
      <w:r>
        <w:rPr>
          <w:rFonts w:ascii="Times New Roman" w:hAnsi="Times New Roman"/>
          <w:sz w:val="26"/>
          <w:szCs w:val="26"/>
        </w:rPr>
        <w:t>вагонки</w:t>
      </w:r>
      <w:proofErr w:type="spellEnd"/>
      <w:r>
        <w:rPr>
          <w:rFonts w:ascii="Times New Roman" w:hAnsi="Times New Roman"/>
          <w:sz w:val="26"/>
          <w:szCs w:val="26"/>
        </w:rPr>
        <w:t>, металлического профильного листа и т.д.).</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Для отделки фасадов необходимо применять традиционные материалы (покраска, штукатурка, декоративная штукатурка, дерево, камень, облицовочный кирпич).</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Поверхности площадей фасадов зданий от цоколя первого этажа до последнего, поверхности перекрытий арочных проездов зданий и сооружений, визуально просматриваемые с улиц или проспектов, должны полностью иметь единый цветовой тон, фактуру отделочного материала, единую архитектурную стилистику.</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Поверхность цоколя зданий и сооружений по всему периметру должна иметь единый отделочный материал, цветовой тон и фактуру поверхности.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Допускается устройство приямков для окон подвального этажа, расположенных ниже уровня тротуара. </w:t>
      </w:r>
      <w:proofErr w:type="gramStart"/>
      <w:r>
        <w:rPr>
          <w:rFonts w:ascii="Times New Roman" w:hAnsi="Times New Roman"/>
          <w:sz w:val="26"/>
          <w:szCs w:val="26"/>
        </w:rPr>
        <w:t>Архитектурное решение</w:t>
      </w:r>
      <w:proofErr w:type="gramEnd"/>
      <w:r>
        <w:rPr>
          <w:rFonts w:ascii="Times New Roman" w:hAnsi="Times New Roman"/>
          <w:sz w:val="26"/>
          <w:szCs w:val="26"/>
        </w:rPr>
        <w:t xml:space="preserve"> приямков должно иметь единый характер, соответствовать архитектурному решению фасада, отделочному материалу и его цветовому тону.</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3.11.7.2. Требования, предъявляемые к проектированию элементов кровли.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проектировании необходимо использовать проектные решения, предусматривающие устройство скатной кровли или ее имитации с углами наклона кровли, не превышающими 45%.</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3.11.7.3. </w:t>
      </w:r>
      <w:proofErr w:type="gramStart"/>
      <w:r>
        <w:rPr>
          <w:rFonts w:ascii="Times New Roman" w:hAnsi="Times New Roman"/>
          <w:sz w:val="26"/>
          <w:szCs w:val="26"/>
        </w:rPr>
        <w:t>Требования, предъявляемые при проектировании элементов внешнего оформления, в том числе, входных групп и (или) их элементов (крылец, навесов, козырьков, карнизов).</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Основными принципами архитектурно-художественного проектирования и устройства входных групп (входов) являются: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-сохранение архитектурного единства облика здания;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-соотношение входных групп (входов) с основными композиционными осями, масштабом площади фасада здания или его участка;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-конструкции входных групп (входов) не должны визуально нарушать, искажать или закрывать какие либо внешние пластические, стилистические и декоративно-художественные особенности фасада здания.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3.11.7.4. Требования, предъявляемые к </w:t>
      </w:r>
      <w:proofErr w:type="gramStart"/>
      <w:r>
        <w:rPr>
          <w:rFonts w:ascii="Times New Roman" w:hAnsi="Times New Roman"/>
          <w:sz w:val="26"/>
          <w:szCs w:val="26"/>
        </w:rPr>
        <w:t>архитектурному решению</w:t>
      </w:r>
      <w:proofErr w:type="gramEnd"/>
      <w:r>
        <w:rPr>
          <w:rFonts w:ascii="Times New Roman" w:hAnsi="Times New Roman"/>
          <w:sz w:val="26"/>
          <w:szCs w:val="26"/>
        </w:rPr>
        <w:t xml:space="preserve"> балконов, лоджий, веранд, террас.</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Основным принципом размещения и </w:t>
      </w:r>
      <w:proofErr w:type="gramStart"/>
      <w:r>
        <w:rPr>
          <w:rFonts w:ascii="Times New Roman" w:hAnsi="Times New Roman"/>
          <w:sz w:val="26"/>
          <w:szCs w:val="26"/>
        </w:rPr>
        <w:t>архитектурного решения</w:t>
      </w:r>
      <w:proofErr w:type="gramEnd"/>
      <w:r>
        <w:rPr>
          <w:rFonts w:ascii="Times New Roman" w:hAnsi="Times New Roman"/>
          <w:sz w:val="26"/>
          <w:szCs w:val="26"/>
        </w:rPr>
        <w:t xml:space="preserve"> балконов и лоджий, веранд, террас на фасадах является единый характер применения материалов, конструктивного и цветового решения всей поверхности фасада здания.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3.11.7.5. Требования, предъявляемые к устройству и оборудованию окон и витрин.</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Вид и расположение окон и витрин, цветовое решение оконных и витринных конструкций определяются назначением помещений, предусмотренных проектным решением здания.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Расположение окон и витрин на фасаде, их габариты, характер устройства и внешний вид, включая цветовое решение, должны соответствовать системе горизонтальных и вертикальных осей, симметрии, ритму, объемно-пространственному решению здания.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Остекление окон и витрин на фасаде должно иметь единый внешний визуальный цветовой и конструктивный характер.</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3.11.7.6. Требования к дополнительному техническому оборудованию фасадов.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Под дополнительным техническим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Состав и места размещения дополнительного технического оборудования должны быть увязаны с </w:t>
      </w:r>
      <w:proofErr w:type="gramStart"/>
      <w:r>
        <w:rPr>
          <w:rFonts w:ascii="Times New Roman" w:hAnsi="Times New Roman"/>
          <w:sz w:val="26"/>
          <w:szCs w:val="26"/>
        </w:rPr>
        <w:t>архитектурным решением</w:t>
      </w:r>
      <w:proofErr w:type="gramEnd"/>
      <w:r>
        <w:rPr>
          <w:rFonts w:ascii="Times New Roman" w:hAnsi="Times New Roman"/>
          <w:sz w:val="26"/>
          <w:szCs w:val="26"/>
        </w:rPr>
        <w:t>, комплексным оборудованием и оформлением фасада.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Размещение дополнительного технического оборудования должно производиться без ущерба для внешнего вида архитектуры и технического состояния фасадов, с учетом комплексного решения размещения оборудования.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Размещение дополнительного технического оборудования допускается вне поверхности лицевого фасада при условии минимального выхода технических устройств на поверхность фасада или их компактном встроенном расположении.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Размещение дополнительного технического оборудования и наружных блоков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 внутри балконов и лоджий на дворовых фасадах, глухих фасадах - упорядоченно, с привязкой к единой системе осей архитектурных особенностей фасада и положения</w:t>
      </w:r>
      <w:proofErr w:type="gramEnd"/>
      <w:r>
        <w:rPr>
          <w:rFonts w:ascii="Times New Roman" w:hAnsi="Times New Roman"/>
          <w:sz w:val="26"/>
          <w:szCs w:val="26"/>
        </w:rPr>
        <w:t xml:space="preserve"> здания в архитектурной застройке.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Размещение антенн допускается на кровле зданий и сооружений компактными упорядоченными группами с использованием единой несущей основы (при необходимости - с устройством ограждения), на дворовых фасадах; на глухих фасадах, не просматривающихся с улицы; в простенках между окнами на пересечении вертикальной оси простенка и оси, соответствующей верхней границе проема на зданиях малоэтажной застройки; в наиболее незаметных местах без ущерба объемным, силуэтным и художественно-декоративным достоинствам и характеристикам зданий и сооружений.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Наружные блоки систем кондиционирования и вентиляции, антенны должны размещаться упорядоченно, с привязкой к </w:t>
      </w:r>
      <w:proofErr w:type="gramStart"/>
      <w:r>
        <w:rPr>
          <w:rFonts w:ascii="Times New Roman" w:hAnsi="Times New Roman"/>
          <w:sz w:val="26"/>
          <w:szCs w:val="26"/>
        </w:rPr>
        <w:t>архитектурному решению</w:t>
      </w:r>
      <w:proofErr w:type="gramEnd"/>
      <w:r>
        <w:rPr>
          <w:rFonts w:ascii="Times New Roman" w:hAnsi="Times New Roman"/>
          <w:sz w:val="26"/>
          <w:szCs w:val="26"/>
        </w:rPr>
        <w:t xml:space="preserve"> фасада и единой системе осей, с использованием стандартных конструкций крепления и ограждения, при размещении ряда элементов - на общей несущей основе.</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 Площадки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размещаются следующие виды площадок: для игр детей, отдыха взрослых, занятий спортом, установки мусоросборников, выгула животных, дрессировки собак, парковки. Размещение площадок в границах охранных зон зарегистрированных памятников культурного наследия осуществляется с соблюдением режима использования и градостроительных регламентов в границах зоны охраны объекта культурного наследия, установленного </w:t>
      </w:r>
      <w:proofErr w:type="gramStart"/>
      <w:r>
        <w:rPr>
          <w:rFonts w:ascii="Times New Roman" w:hAnsi="Times New Roman"/>
          <w:sz w:val="26"/>
          <w:szCs w:val="26"/>
        </w:rPr>
        <w:t>органном</w:t>
      </w:r>
      <w:proofErr w:type="gramEnd"/>
      <w:r>
        <w:rPr>
          <w:rFonts w:ascii="Times New Roman" w:hAnsi="Times New Roman"/>
          <w:sz w:val="26"/>
          <w:szCs w:val="26"/>
        </w:rPr>
        <w:t xml:space="preserve"> государственной власти в области охраны объектов культурного наследия.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3.12.1. Детские площадки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3.12.1.1. </w:t>
      </w:r>
      <w:proofErr w:type="gramStart"/>
      <w:r>
        <w:rPr>
          <w:rFonts w:ascii="Times New Roman" w:hAnsi="Times New Roman"/>
          <w:sz w:val="26"/>
          <w:szCs w:val="26"/>
        </w:rPr>
        <w:t xml:space="preserve">На общественных и дворовых территориях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образования должны размещаться детские игровые площадки, предназначенные для использования детьми в возрасте до 3 лет, от 3 до 7 лет, от 7 до 12 лет, подростками от 12 до 16 лет.</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Детские площадки должны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3.12.1.2. Площадки для игр детей на территориях жилого назначения необходимо проектировать из расчета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3.12.1.3. Детские игровые площадки для детей в возрасте до 3 лет должны иметь незначительные размеры (50 - 75 кв.м.), размещаться отдельно или совмещаться с площадками для отдыха взрослых (в этом случае необходимо устанавливать общую площадь площадки не менее 80 кв.м. и разделять функциональные зоны).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3.12.1.4. Детские игровые площадки для детей в возрасте от 3 до 7 лет, инклюзивные спортивно-игровые площадки необходимо проектировать из расчета 70 - 150 кв.м. общей площади.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3.12.1.5. Размещение детских игровых площадок при осуществлении планирования и застройки новых территорий необходимо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3.12.1.6.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Детские площадки необходимо изолировать от проездов полосой зеленых насаждений.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Подходы к детским площадкам не следует организовывать с проездов и улиц.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w:t>
      </w:r>
      <w:proofErr w:type="spellStart"/>
      <w:r>
        <w:rPr>
          <w:rFonts w:ascii="Times New Roman" w:hAnsi="Times New Roman"/>
          <w:sz w:val="26"/>
          <w:szCs w:val="26"/>
        </w:rPr>
        <w:t>СанПиН</w:t>
      </w:r>
      <w:proofErr w:type="spell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территории детской площадки не должно располагаться элементов инженерного оборудования (смотровые люки, решетки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вентиляционные шахты подземных коммуникаций, шкафы телефонной связи и др.), а также линии электропередач, трансформаторные будки.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 территории детской площадки запрещается проезд, стоянка и остановка автотранспортных средств.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3.12.1.7. При выборе детского игрового оборудования необходимо выбирать сооружения и конструкции без острых углов, не обладающие возможностью </w:t>
      </w:r>
      <w:proofErr w:type="spellStart"/>
      <w:r>
        <w:rPr>
          <w:rFonts w:ascii="Times New Roman" w:hAnsi="Times New Roman"/>
          <w:sz w:val="26"/>
          <w:szCs w:val="26"/>
        </w:rPr>
        <w:t>застревания</w:t>
      </w:r>
      <w:proofErr w:type="spellEnd"/>
      <w:r>
        <w:rPr>
          <w:rFonts w:ascii="Times New Roman" w:hAnsi="Times New Roman"/>
          <w:sz w:val="26"/>
          <w:szCs w:val="26"/>
        </w:rPr>
        <w:t xml:space="preserve"> частей тела ребенка, их попадания под элементы оборудования в состоянии движения. Необходимо,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Данные требования необходимо учитывать также при выборе инклюзивного спортивно-игрового оборудования.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оборудовании инклюзивных спортивно-игровых площадок необходимо исключать узкоспециализированное оборудование для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самостоятельное использование которого детьми без надзора взрослых может привести к травмам.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3.12.1.8. Необходимо учитывать, что доступным является оборудование, позволяющее детям с ограниченными возможностями здоровья беспрепятственно использовать его, в том числе находясь в инвалидной или прогулочной коляске.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Инклюзивное спортивно-игровое оборудование должно предполагать вход и выход с него на уровне земли. Доступ к повышенным элементам в составе инклюзивного оборудования должен быть обеспечен с помощью пандусов или переходных конструкций, где ребенок может передвигаться при помощи рук.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Если оборудование не предполагает доступ к повышенным элементам с помощью пандусов или переходных систем, необходимо размещать на уровне земли не менее одного элемента каждого типа, обеспечивающего разные виды игровых действий, таких как балансирование, качание, вращение, скольжение.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использовании в составе инклюзивных спортивно-игровых площадок элементов для балансирования могут применяться бумы, веревочные и </w:t>
      </w:r>
      <w:r>
        <w:rPr>
          <w:rFonts w:ascii="Times New Roman" w:hAnsi="Times New Roman"/>
          <w:sz w:val="26"/>
          <w:szCs w:val="26"/>
        </w:rPr>
        <w:lastRenderedPageBreak/>
        <w:t>качающиеся мостики, движущиеся платформы, переходы по элементам, закрепленным на вертикальных веревочных или металлических опорах-осях с люфтом, требующим балансирования.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использовании в составе инклюзивных спортивно-игровых площадок элементов для качания могут применяться качалки на пружинах, качели с разными типами сидений, включая сиденья открытого и закрытого типа, с вертикальной поддержкой спины и замком безопасности, качели "гнезда", позволяющие качаться в положении лежа.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использовании в составе инклюзивных спортивно-игровых площадок элементов для лазания могут применяться лесенки, стенки, </w:t>
      </w:r>
      <w:proofErr w:type="spellStart"/>
      <w:r>
        <w:rPr>
          <w:rFonts w:ascii="Times New Roman" w:hAnsi="Times New Roman"/>
          <w:sz w:val="26"/>
          <w:szCs w:val="26"/>
        </w:rPr>
        <w:t>микро-скалодромы</w:t>
      </w:r>
      <w:proofErr w:type="spellEnd"/>
      <w:r>
        <w:rPr>
          <w:rFonts w:ascii="Times New Roman" w:hAnsi="Times New Roman"/>
          <w:sz w:val="26"/>
          <w:szCs w:val="26"/>
        </w:rPr>
        <w:t xml:space="preserve">, тоннели, веревочные конструкции, </w:t>
      </w:r>
      <w:proofErr w:type="spellStart"/>
      <w:r>
        <w:rPr>
          <w:rFonts w:ascii="Times New Roman" w:hAnsi="Times New Roman"/>
          <w:sz w:val="26"/>
          <w:szCs w:val="26"/>
        </w:rPr>
        <w:t>рукоходы</w:t>
      </w:r>
      <w:proofErr w:type="spell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использовании в составе инклюзивных спортивно-игровых площадок элементов для скольжения могут применяться горки спиральные, горки прямые, в том числе дву</w:t>
      </w:r>
      <w:proofErr w:type="gramStart"/>
      <w:r>
        <w:rPr>
          <w:rFonts w:ascii="Times New Roman" w:hAnsi="Times New Roman"/>
          <w:sz w:val="26"/>
          <w:szCs w:val="26"/>
        </w:rPr>
        <w:t>х-</w:t>
      </w:r>
      <w:proofErr w:type="gramEnd"/>
      <w:r>
        <w:rPr>
          <w:rFonts w:ascii="Times New Roman" w:hAnsi="Times New Roman"/>
          <w:sz w:val="26"/>
          <w:szCs w:val="26"/>
        </w:rPr>
        <w:t xml:space="preserve"> или </w:t>
      </w:r>
      <w:proofErr w:type="spellStart"/>
      <w:r>
        <w:rPr>
          <w:rFonts w:ascii="Times New Roman" w:hAnsi="Times New Roman"/>
          <w:sz w:val="26"/>
          <w:szCs w:val="26"/>
        </w:rPr>
        <w:t>трех-скатные</w:t>
      </w:r>
      <w:proofErr w:type="spellEnd"/>
      <w:r>
        <w:rPr>
          <w:rFonts w:ascii="Times New Roman" w:hAnsi="Times New Roman"/>
          <w:sz w:val="26"/>
          <w:szCs w:val="26"/>
        </w:rPr>
        <w:t xml:space="preserve">, </w:t>
      </w:r>
      <w:proofErr w:type="spellStart"/>
      <w:r>
        <w:rPr>
          <w:rFonts w:ascii="Times New Roman" w:hAnsi="Times New Roman"/>
          <w:sz w:val="26"/>
          <w:szCs w:val="26"/>
        </w:rPr>
        <w:t>шест-спирали</w:t>
      </w:r>
      <w:proofErr w:type="spellEnd"/>
      <w:r>
        <w:rPr>
          <w:rFonts w:ascii="Times New Roman" w:hAnsi="Times New Roman"/>
          <w:sz w:val="26"/>
          <w:szCs w:val="26"/>
        </w:rPr>
        <w:t>, сенсорные роликовые горки, скат которых состоит из вращающихся цилиндров.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использовании в составе инклюзивных спортивно-игровых площадок элементов для вращения могут применяться вертушки в форме чаши, вертушки-сиденья на вращающейся опоре, вертушки-колоски и вертушки типа "веретено", карусели с использованием сидя/лежа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3.12.1.9. Необходимо использовать следующие характеристики материалов, из которых изготовлено детское игровое и инклюзивное спортивно-игровое оборудование и элементы: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элементы оборудования, изготовленные из дерева, выполняются из клееного бруса или из твердых пород дерева со специальной обработкой, предотвращающей гниение, усыхание, возгорание, сколы; отполированные, острые углы закруглены;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элементы оборудования, изготовленные из металла, предполагают наличие порошковой окраски и надежных соединений; или </w:t>
      </w:r>
      <w:proofErr w:type="spellStart"/>
      <w:r>
        <w:rPr>
          <w:rFonts w:ascii="Times New Roman" w:hAnsi="Times New Roman"/>
          <w:sz w:val="26"/>
          <w:szCs w:val="26"/>
        </w:rPr>
        <w:t>ПВХ-покрытия</w:t>
      </w:r>
      <w:proofErr w:type="spellEnd"/>
      <w:r>
        <w:rPr>
          <w:rFonts w:ascii="Times New Roman" w:hAnsi="Times New Roman"/>
          <w:sz w:val="26"/>
          <w:szCs w:val="26"/>
        </w:rPr>
        <w:t>, предназначенного для уличного использования.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при использовании несущих конструкций из дерева необходимо оборудование с конструкциями с основанием из металла</w:t>
      </w:r>
      <w:proofErr w:type="gramEnd"/>
      <w:r>
        <w:rPr>
          <w:rFonts w:ascii="Times New Roman" w:hAnsi="Times New Roman"/>
          <w:sz w:val="26"/>
          <w:szCs w:val="26"/>
        </w:rPr>
        <w:t xml:space="preserve">,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Pr>
          <w:rFonts w:ascii="Times New Roman" w:hAnsi="Times New Roman"/>
          <w:sz w:val="26"/>
          <w:szCs w:val="26"/>
        </w:rPr>
        <w:t>цинкования</w:t>
      </w:r>
      <w:proofErr w:type="spellEnd"/>
      <w:r>
        <w:rPr>
          <w:rFonts w:ascii="Times New Roman" w:hAnsi="Times New Roman"/>
          <w:sz w:val="26"/>
          <w:szCs w:val="26"/>
        </w:rPr>
        <w:t xml:space="preserve"> и порошковая окраска);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использовании несущих конструкций из металла необходимо оборудование с порошковой окраской (грунтовка, произведенная порошковым цинкосодержащим составом или методом горячего </w:t>
      </w:r>
      <w:proofErr w:type="spellStart"/>
      <w:r>
        <w:rPr>
          <w:rFonts w:ascii="Times New Roman" w:hAnsi="Times New Roman"/>
          <w:sz w:val="26"/>
          <w:szCs w:val="26"/>
        </w:rPr>
        <w:t>цинкования</w:t>
      </w:r>
      <w:proofErr w:type="spellEnd"/>
      <w:r>
        <w:rPr>
          <w:rFonts w:ascii="Times New Roman" w:hAnsi="Times New Roman"/>
          <w:sz w:val="26"/>
          <w:szCs w:val="26"/>
        </w:rPr>
        <w:t xml:space="preserve"> или антикоррозийное покрытие);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соединение конструкций произведено при помощи хомутов, изготовленных из стали или специализированных алюминиевых сплавов;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использовании в составе игровых комплексов детского спортивно-игрового оборудования должно быть использованы канатные системы, беговые барабаны, </w:t>
      </w:r>
      <w:proofErr w:type="spellStart"/>
      <w:r>
        <w:rPr>
          <w:rFonts w:ascii="Times New Roman" w:hAnsi="Times New Roman"/>
          <w:sz w:val="26"/>
          <w:szCs w:val="26"/>
        </w:rPr>
        <w:t>рукоходы</w:t>
      </w:r>
      <w:proofErr w:type="spellEnd"/>
      <w:r>
        <w:rPr>
          <w:rFonts w:ascii="Times New Roman" w:hAnsi="Times New Roman"/>
          <w:sz w:val="26"/>
          <w:szCs w:val="26"/>
        </w:rPr>
        <w:t xml:space="preserve"> и иное оборудование для детской физической активности;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элементы оборудования, изготовленные из бетона и железобетона, должны иметь наличие гладких поверхностей и выполнение из бетона марки не ниже 300, морозостойкостью не менее F 150;</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использовании оборудования из пластика и полимеров необходимо оборудование с гладкой поверхностью и яркой, чистой цветовой гаммой окраски, не выцветающей от воздействия климатических факторов;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могут использоваться ограждающие панели из пластика, современных дизайнерских форм, с нанесением тематических рисунков;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должно быть стойкое к влажной обработке, к действию слюны, пота и влаги защитно-декоративное покрытие оборудования;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3.12.1.10. Детские игровые, инклюзивные спортивно-игровые площадки необходимо оборудовать стендами, содержащими информацию о правилах поведения на площадке, правилах и режиме использования оборудования.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3.12.1.11. При создании детских игровых площадок необходимо использовать </w:t>
      </w:r>
      <w:proofErr w:type="spellStart"/>
      <w:r>
        <w:rPr>
          <w:rFonts w:ascii="Times New Roman" w:hAnsi="Times New Roman"/>
          <w:sz w:val="26"/>
          <w:szCs w:val="26"/>
        </w:rPr>
        <w:t>ударопоглощающие</w:t>
      </w:r>
      <w:proofErr w:type="spellEnd"/>
      <w:r>
        <w:rPr>
          <w:rFonts w:ascii="Times New Roman" w:hAnsi="Times New Roman"/>
          <w:sz w:val="26"/>
          <w:szCs w:val="26"/>
        </w:rPr>
        <w:t xml:space="preserve"> (мягкие) виды покрытия.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установке </w:t>
      </w:r>
      <w:proofErr w:type="spellStart"/>
      <w:r>
        <w:rPr>
          <w:rFonts w:ascii="Times New Roman" w:hAnsi="Times New Roman"/>
          <w:sz w:val="26"/>
          <w:szCs w:val="26"/>
        </w:rPr>
        <w:t>ударопоглощающего</w:t>
      </w:r>
      <w:proofErr w:type="spellEnd"/>
      <w:r>
        <w:rPr>
          <w:rFonts w:ascii="Times New Roman" w:hAnsi="Times New Roman"/>
          <w:sz w:val="26"/>
          <w:szCs w:val="26"/>
        </w:rPr>
        <w:t xml:space="preserve"> покрытия на детских игровых площадках необходимо исходить из следующих условий: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покрытие должно быть установлено по всей зоне приземления детей с оборудования;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границы зоны приземления должны учитывать возможные перемещения элементов конструкции и ребенка;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покрытие не должно иметь опасных выступов;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применении в качестве покрытия несыпучих материалов оно не должно иметь участков, на которых возможно </w:t>
      </w:r>
      <w:proofErr w:type="spellStart"/>
      <w:r>
        <w:rPr>
          <w:rFonts w:ascii="Times New Roman" w:hAnsi="Times New Roman"/>
          <w:sz w:val="26"/>
          <w:szCs w:val="26"/>
        </w:rPr>
        <w:t>застревание</w:t>
      </w:r>
      <w:proofErr w:type="spellEnd"/>
      <w:r>
        <w:rPr>
          <w:rFonts w:ascii="Times New Roman" w:hAnsi="Times New Roman"/>
          <w:sz w:val="26"/>
          <w:szCs w:val="26"/>
        </w:rPr>
        <w:t xml:space="preserve"> частей тела или одежды ребенка;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покрытие должно обеспечивать сохранение своих свойств вне зависимости от климатических условий;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3.12.2. Площадки отдыха</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3.12.2.1. Площадки отдыха предназначены для тихого отдыха и настольных игр взрослого населения, их необходимо размещать на участках жилой застройки, на озелененных территориях жилой группы и микрорайона, в парках. Расстояние </w:t>
      </w:r>
      <w:r>
        <w:rPr>
          <w:rFonts w:ascii="Times New Roman" w:hAnsi="Times New Roman"/>
          <w:sz w:val="26"/>
          <w:szCs w:val="26"/>
        </w:rPr>
        <w:lastRenderedPageBreak/>
        <w:t>от окон жилых домов до границ площадок тихого отдыха необходимо устанавливать не менее 15 м, площадок шумных настольных игр - не менее 25 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3.12.2.2. Площадки отдыха на жилых территориях должны проектироваться из расчета 0,1 кв. м на жителя. Допускается совмещение площадок тихого отдыха с детскими площадками. Не допускается объединение тихого отдыха и шумных настольных игр на одной площадке.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3.12.2.4. Покрытие площадки должно проектироваться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3.12.2.5. Функционирование осветительного оборудования обеспечивается в режиме освещения территории, на которой расположена площадка.</w:t>
      </w: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3.12.3. Спортивные площадки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3.12.3.1. </w:t>
      </w:r>
      <w:proofErr w:type="gramStart"/>
      <w:r>
        <w:rPr>
          <w:rFonts w:ascii="Times New Roman" w:hAnsi="Times New Roman"/>
          <w:sz w:val="26"/>
          <w:szCs w:val="26"/>
        </w:rPr>
        <w:t xml:space="preserve">На общественных и дворовых территориях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образования размещаются детские спортивные площадки с использованием спортивного и спортивно-игрового оборудования (совмещающего игровые, развивающие и физкультурные элементы), предназначенные для использования детьми в возрасте от 7 до 12 лет, спортивные площадки, предназначенные для занятий физкультурой и спортом населением старше 14 лет, а также инклюзивные спортивные площадки, предназначенные для занятий физкультурой и спортом здоровых людей</w:t>
      </w:r>
      <w:proofErr w:type="gramEnd"/>
      <w:r>
        <w:rPr>
          <w:rFonts w:ascii="Times New Roman" w:hAnsi="Times New Roman"/>
          <w:sz w:val="26"/>
          <w:szCs w:val="26"/>
        </w:rPr>
        <w:t xml:space="preserve"> и людей с ограниченными возможностями здоровья старше 14 лет, спортивные комплексы, предназначенные для занятий активными видами спорта.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Детские спортивные площадки могут быть организованы в виде отдельных спортивных площадок или в составе комплексных площадок.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3.12.3.2. Детские спортивные площадки необходимо размещать на земельных участках жилой застройки, участках спортивных сооружений, участках общеобразовательных школ.</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Спортивные площадки, инклюзивные спортивные площадки необходимо размещать на озелененных территориях населенного пункта (в парках, скверах, зонах отдыха).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3.12.3.3. На территориях жилой застройки спортивные площадки и комплексные площадки необходимо проектировать из расчета 100 кв.м. общей площади и не менее 1,5 – 2,0 кв.м. на одного жителя.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3.12.3.4. Размещение спортивных площадок при осуществлении планирования и застройки новых территорий необходимо предусматривать на </w:t>
      </w:r>
      <w:r>
        <w:rPr>
          <w:rFonts w:ascii="Times New Roman" w:hAnsi="Times New Roman"/>
          <w:sz w:val="26"/>
          <w:szCs w:val="26"/>
        </w:rPr>
        <w:lastRenderedPageBreak/>
        <w:t>расстоянии не менее 20 м от окон зданий до границы площадки, комплексных площадок - на расстоянии не менее 40 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3.12.3.5. Спортивные площадки, в том числе детские, комплексные площадки необходимо изолировать от транзитного пешеходного движения.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условиях существующей застройки на проездах и улицах, с которых осуществляется подход к детским спортивным площадкам, необходимо устанавливать искусственные неровности, предназначенные для принудительного снижения скорости водителями.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Оборудование для детских спортивных площадок, комплексных площадок представлено спортивно-развивающими, физкультурно-оздоровительными и игровыми устройствами, сооружениями и (или) их комплексами.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Оборудование для спортивных площадок представлено физкультурно-оздоровительными и спортивными устройствами (спортивные снаряды и тренажеры), сооружениями и (или) их комплексами, в том числе спортивными, инклюзивным спортивным оборудованием (для инклюзивных спортивных площадок).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3.12.3.6. Спортивные площадки, в том числе детские, комплексные площадки необходимо оборудовать стендами, содержащими информацию о правилах поведения на площадке и правилах использования оборудования и выполнения упражнений.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3.12.3.7. При создании детских спортивных площадок необходимо применять резиновые или синтетические покрытия (рулонные, наливные и модульные) в соответствии с национальными стандартами Российской Федерации.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создании спортивных площадок, инклюзивных спортивных площадок необходимо применять спортивное покрытие, материал которого зависит от вида спорта, для занятий которым организовывается площадка.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Спортивные площадки, инклюзивные спортивные площадки необходимо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3.12.3.8. Спортивные площадки, инклюзивные спортивные площадки необходимо оборудовать ограждением высотой от 2,5 до 3 м, а в местах примыкания спортивных площадок друг к другу - высотой не менее 1,2 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3.12.3.9. Озеленение площадок необходимо размещать по периметру. Для ограждения площадки необходимо применять вертикальное озеленение.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3.12.3.10. На территории спортивной площадки запрещается проезд и размещение автотранспортных средств.</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lastRenderedPageBreak/>
        <w:t>3.12.4. Места (площадки) для накопления твердых коммунальных отходов</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3.12.4.1. Места (площадки) накопления твердых коммунальных отходов - специально оборудованные места (контейнерная площадка, площадка под крупногабаритные отходы и пр.), предназначенные для накопления отходов в целях их дальнейшего транспортирования, размещения, обезвреживания и утилизации.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Наличие мест (площадок) накопления твердых коммунальных отходов необходимо предусматривать в составе территорий и участков любого функционального назначения, где могут накапливаться твердые коммунальные отходы.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Места (площадки) накопления твердых коммунальных отходов создаются уполномоченным органом Администрации, за исключением установленных законодательством Российской Федерации случаев, когда такая обязанность лежит на других лицах.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местах (площадках) накопления твердых коммунальных отходов необходимо размещать сведения о сроках удаления отходов, наименование организации, выполняющей данную работу, контакты лица, ответственного за работу по содержанию площадки и своевременное удаление отходов, и информацию, предостерегающую владельцев автотранспорта о недопустимости ограничения доступа для подъезда специализированного автотранспорта, разгружающего контейнеры.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Количество мусоросборников, установленных на контейнерных площадках, определяется в соответствии с установленными нормативами накопления ТКО.</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Количество мусоросборников на контейнерных площадках должно быть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 (далее – КГО).</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3.12.4.2.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w:t>
      </w:r>
      <w:r>
        <w:rPr>
          <w:rFonts w:ascii="Times New Roman" w:hAnsi="Times New Roman"/>
          <w:sz w:val="26"/>
          <w:szCs w:val="26"/>
        </w:rPr>
        <w:lastRenderedPageBreak/>
        <w:t>(площадки) накопления ТКО на предмет ее соответствия санитарно-эпидемиологическим требованиям.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Размер площадки на один контейнер следует принимать - 2 - 3 кв. м.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количество мусорных контейнеров следует предусматривать в соответствии с требованиями </w:t>
      </w:r>
      <w:proofErr w:type="spellStart"/>
      <w:r>
        <w:rPr>
          <w:rFonts w:ascii="Times New Roman" w:hAnsi="Times New Roman"/>
          <w:sz w:val="26"/>
          <w:szCs w:val="26"/>
        </w:rPr>
        <w:t>СанПиН</w:t>
      </w:r>
      <w:proofErr w:type="spellEnd"/>
      <w:r>
        <w:rPr>
          <w:rFonts w:ascii="Times New Roman" w:hAnsi="Times New Roman"/>
          <w:sz w:val="26"/>
          <w:szCs w:val="26"/>
        </w:rPr>
        <w:t>, но не более 5.</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3.12.4.3. Контейнерные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с трех сторон высотой не менее 1 метра.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расстоянии от контейнерной площадки до жилых зданий, границ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от 15 до 20 метров контейнерные площадки должны иметь навес над мусоросборниками (за исключением бункеров).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3.12.4.4. Сопряжение площадки с прилегающим проездом осуществляется в одном уровне, без укладки бордюрного камня.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3.12.4.5. Для сбора твердых коммунальных отходов должны применяться бункеры-накопители, контейнеры, металлические или пластиковые, оборудованные крышкой (крышками), обеспечивающие механизированную выгрузку бытового мусора.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Бункеры-накопители, контейнеры должны быть в технически исправном состоянии, чистыми, иметь маркировку с указанием реквизитов владельца и специализированной организации, осуществляющей сбор и вывоз отходов и мусора.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накоплении ТКО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Владелец контейнерной площадки обязан обеспечить проведение промывки и дезинфекции контейнеров, а также уборку, дезинсекцию и дератизацию контейнерной площадки, в соответствии с требованиями санитарных правил и норм, в области санитарно-эпидемиологического благополучия населения.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допускается промывка контейнеров на контейнерных площадках.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Места (площадки) для накопления твердых коммунальных отходов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 отходов, либо групп однородных отходов.</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3.12.5. Парковочные места (парковки)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3.12.5.1. Расстояние от границ парковок до окон жилых и общественных заданий принимается в соответствии с </w:t>
      </w:r>
      <w:proofErr w:type="spellStart"/>
      <w:r>
        <w:rPr>
          <w:rFonts w:ascii="Times New Roman" w:hAnsi="Times New Roman"/>
          <w:sz w:val="26"/>
          <w:szCs w:val="26"/>
        </w:rPr>
        <w:t>СанПиН</w:t>
      </w:r>
      <w:proofErr w:type="spellEnd"/>
      <w:r>
        <w:rPr>
          <w:rFonts w:ascii="Times New Roman" w:hAnsi="Times New Roman"/>
          <w:sz w:val="26"/>
          <w:szCs w:val="26"/>
        </w:rPr>
        <w:t xml:space="preserve"> 2.2.1/2.1.1.1200-03. Доля мест для парковки автомобилей инвалидов проектируется согласно СП 59.13330.2010, установленными местными нормативами градостроительного проектирования.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3.12.5.2.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предусматриваются следующие виды парковок: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и др.</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3.12.5.3. Не допускается проектировать размещение парковок в зоне остановок  пассажирского транспорта, организацию заездов на парковки следует предусматривать не ближе 15 м от конца или начала посадочной площадки.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3.12.5.4. Обязательный перечень элементов благоустройства территории на парковках включает: твердые виды покрытия, элементы сопряжения поверхностей, разделительные элементы.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3.12.5.5. Покрытие площадок необходимо проектировать </w:t>
      </w:r>
      <w:proofErr w:type="gramStart"/>
      <w:r>
        <w:rPr>
          <w:rFonts w:ascii="Times New Roman" w:hAnsi="Times New Roman"/>
          <w:sz w:val="26"/>
          <w:szCs w:val="26"/>
        </w:rPr>
        <w:t>аналогичным</w:t>
      </w:r>
      <w:proofErr w:type="gramEnd"/>
      <w:r>
        <w:rPr>
          <w:rFonts w:ascii="Times New Roman" w:hAnsi="Times New Roman"/>
          <w:sz w:val="26"/>
          <w:szCs w:val="26"/>
        </w:rPr>
        <w:t xml:space="preserve"> покрытию транспортных проездов.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3.12.5.6. Сопряжение покрытия площадки с проездом необходимо выполнять в одном уровне без укладки бортового камня, с газоном - в соответствии с  настоящими Правилами.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3.12.5.7. Разделительные элементы на площадках могут быть выполнены в виде разметки (белых полос) озелененных полос (газонов, посадок низких кустарников), контейнерного озеленения.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3.12.5.8. Оборудование площадок парковок в границах территорий общего пользования парковочными барьерами, столбами и иными парковочными заграждениями не допускается.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3.12.5.9.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запрещается самовольное обустройство парковок: кратковременного и длительного хранения автомобилей, внеуличные (в виде «карманов» и отступов от проезжей части), гостевые (на участке жилой застройки)».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3.12.5.10. </w:t>
      </w:r>
      <w:proofErr w:type="gramStart"/>
      <w:r>
        <w:rPr>
          <w:rFonts w:ascii="Times New Roman" w:hAnsi="Times New Roman"/>
          <w:sz w:val="26"/>
          <w:szCs w:val="26"/>
        </w:rPr>
        <w:t xml:space="preserve">Проезд (за исключением спец. техники) и стоянка автотранспорта на территориях, занятых зелеными насаждениями, на газонах, клумбах, пешеходных дорожках, детских площадках, участках с грунтовым покрытием (не дорожных), а так же в местах, не предназначенных для парковки транспортных средств (места технологического проезда к подъездам многоквартирных жилых </w:t>
      </w:r>
      <w:r>
        <w:rPr>
          <w:rFonts w:ascii="Times New Roman" w:hAnsi="Times New Roman"/>
          <w:sz w:val="26"/>
          <w:szCs w:val="26"/>
        </w:rPr>
        <w:lastRenderedPageBreak/>
        <w:t>домов, места организации открытого схода и движения ливневых вод, и прочих местах) запрещены.</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3.12.6. Площадки для выгула животных</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3.12.6.1. Площадки для выгула животных необходимо размещать на территориях общего пользования микрорайона и жилого района,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3.12.6.2. Размер площадок для выгула животных, проектируемых на территориях жилого назначения, должен составлять не менее 400-600 кв</w:t>
      </w:r>
      <w:proofErr w:type="gramStart"/>
      <w:r>
        <w:rPr>
          <w:rFonts w:ascii="Times New Roman" w:hAnsi="Times New Roman"/>
          <w:sz w:val="26"/>
          <w:szCs w:val="26"/>
        </w:rPr>
        <w:t>.м</w:t>
      </w:r>
      <w:proofErr w:type="gramEnd"/>
      <w:r>
        <w:rPr>
          <w:rFonts w:ascii="Times New Roman" w:hAnsi="Times New Roman"/>
          <w:sz w:val="26"/>
          <w:szCs w:val="26"/>
        </w:rPr>
        <w:t>,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3.12.6.3. Перечень элементов благоустройства на территории площадки для выгула животных включает: различные виды покрытия, ограждение, скамья, урна, осветительное и информационное оборудование.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3.12.6.4. Для покрытия поверхности части площадки, предназначенной для выгула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 Подход к площадке следует оборудовать твердым видом покрытия.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3.12.6.5. Ограждение площадки следует выполнять из легкой металлической сетки высотой не менее 2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3.12.6.6. На территории площадки можно </w:t>
      </w:r>
      <w:proofErr w:type="gramStart"/>
      <w:r>
        <w:rPr>
          <w:rFonts w:ascii="Times New Roman" w:hAnsi="Times New Roman"/>
          <w:sz w:val="26"/>
          <w:szCs w:val="26"/>
        </w:rPr>
        <w:t>разместить</w:t>
      </w:r>
      <w:proofErr w:type="gramEnd"/>
      <w:r>
        <w:rPr>
          <w:rFonts w:ascii="Times New Roman" w:hAnsi="Times New Roman"/>
          <w:sz w:val="26"/>
          <w:szCs w:val="26"/>
        </w:rPr>
        <w:t xml:space="preserve"> информационный стенд с правилами пользования площадкой.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3.12.6.7. Озеленение необходимо проектировать, выполнять из </w:t>
      </w:r>
      <w:proofErr w:type="spellStart"/>
      <w:r>
        <w:rPr>
          <w:rFonts w:ascii="Times New Roman" w:hAnsi="Times New Roman"/>
          <w:sz w:val="26"/>
          <w:szCs w:val="26"/>
        </w:rPr>
        <w:t>периметральных</w:t>
      </w:r>
      <w:proofErr w:type="spellEnd"/>
      <w:r>
        <w:rPr>
          <w:rFonts w:ascii="Times New Roman" w:hAnsi="Times New Roman"/>
          <w:sz w:val="26"/>
          <w:szCs w:val="26"/>
        </w:rPr>
        <w:t xml:space="preserve"> плотных посадок высокого кустарника в виде живой изгороди или вертикального озеленения.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3.12.7. Площадки для дрессировки собак</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3.12.7.1. Площадки для дрессировки собак следует размещать на удалении от застройки жилого и общественного назначения не менее чем на 50 м.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3.12.7.2.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Pr>
          <w:rFonts w:ascii="Times New Roman" w:hAnsi="Times New Roman"/>
          <w:sz w:val="26"/>
          <w:szCs w:val="26"/>
        </w:rPr>
        <w:t>удобным</w:t>
      </w:r>
      <w:proofErr w:type="gramEnd"/>
      <w:r>
        <w:rPr>
          <w:rFonts w:ascii="Times New Roman" w:hAnsi="Times New Roman"/>
          <w:sz w:val="26"/>
          <w:szCs w:val="26"/>
        </w:rPr>
        <w:t xml:space="preserve"> для регулярной уборки и обновления.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3.12.7.4. Ограждение, должно быть представлено забором (металлическая сетка) высотой не менее 2,0 м. Необходимо предусматривать расстояние между элементами и секциями ограждения, его нижним краем и землей, не позволяющим животному покидать площадку или причинить себе травму.</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3.12.7.5. Площадки для дрессировки собак необходимо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3.13. Пешеходные коммуникации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3.13.1. Пешеходные коммуникации обеспечивают пешеходные связи и передвижения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Fonts w:ascii="Times New Roman" w:hAnsi="Times New Roman"/>
          <w:sz w:val="26"/>
          <w:szCs w:val="26"/>
        </w:rPr>
        <w:t>маломобильные</w:t>
      </w:r>
      <w:proofErr w:type="spellEnd"/>
      <w:r>
        <w:rPr>
          <w:rFonts w:ascii="Times New Roman" w:hAnsi="Times New Roman"/>
          <w:sz w:val="26"/>
          <w:szCs w:val="26"/>
        </w:rPr>
        <w:t xml:space="preserve"> группы населения.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3.13.2.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3.13.3.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3.13.4. </w:t>
      </w:r>
      <w:proofErr w:type="gramStart"/>
      <w:r>
        <w:rPr>
          <w:rFonts w:ascii="Times New Roman" w:hAnsi="Times New Roman"/>
          <w:sz w:val="26"/>
          <w:szCs w:val="26"/>
        </w:rP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3.13.5. </w:t>
      </w:r>
      <w:proofErr w:type="gramStart"/>
      <w:r>
        <w:rPr>
          <w:rFonts w:ascii="Times New Roman" w:hAnsi="Times New Roman"/>
          <w:sz w:val="26"/>
          <w:szCs w:val="26"/>
        </w:rPr>
        <w:t>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Длину площадки необходимо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w:t>
      </w:r>
      <w:proofErr w:type="gramEnd"/>
      <w:r>
        <w:rPr>
          <w:rFonts w:ascii="Times New Roman" w:hAnsi="Times New Roman"/>
          <w:sz w:val="26"/>
          <w:szCs w:val="26"/>
        </w:rPr>
        <w:t xml:space="preserve"> скамьей).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3.13.6. Обязательный перечень элементов благоустройства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на территории пешеходных коммуникаций включает: твердые виды покрытия (в том числе мощение плиткой), элементы сопряжения поверхностей, урны или малые контейнеры для мусора, осветительное оборудование, скамьи (на территории рекреаций).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дорожках скверов, бульваров, садов   необходимо предусматривать твердые виды покрытия с элементами сопряжения смежных участков. </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Раздел 4. ЭКСПЛУАТАЦИЯ ОБЪЕКТОВ БЛАГОУСТРОЙСТВА</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4.1. Уборка территории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законном праве территорий и земельных участков в соответствии с действующим законодательством и настоящими Правилами.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Организация уборки территорий общего пользования осуществляется в пределах средств, предусмотренных на эти цели в бюджете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 Промышленные организации обязаны создавать защитные зеленые полосы, благоустраивать и содержать в исправности и чистоте выезды с территорий организаций и строек на магистрали и улицы города.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4.1.3.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запрещается накапливать и размещать отходы производства и потребления в местах, не предназначенных для сбора и накопления отходов. Вывоз и сброс отходов в </w:t>
      </w:r>
      <w:proofErr w:type="gramStart"/>
      <w:r>
        <w:rPr>
          <w:rFonts w:ascii="Times New Roman" w:hAnsi="Times New Roman"/>
          <w:sz w:val="26"/>
          <w:szCs w:val="26"/>
        </w:rPr>
        <w:t>места</w:t>
      </w:r>
      <w:proofErr w:type="gramEnd"/>
      <w:r>
        <w:rPr>
          <w:rFonts w:ascii="Times New Roman" w:hAnsi="Times New Roman"/>
          <w:sz w:val="26"/>
          <w:szCs w:val="26"/>
        </w:rPr>
        <w:t xml:space="preserve"> не предназначенные для обращения с отходами, запрещен.</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Лица, разместившие отходы производства и потребления в местах, не предназначенных для сбора и накопления, обязаны за свой счет произвести уборку и очистку территории от отходов.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4.1.4. Сбор и накопление твердых коммунальных отходов осуществляется в специально оборудованных местах накопления ТКО, создаваемых администрацией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за исключением установленных законодательством случаев, когда такая обязанность лежит на других лицах.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территории малоэтажной (индивидуальной) жилой застройки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допускается осуществлять сбор и вывоз ТКО (КГО) бестарным способом (без накопления на контейнерной площадке).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4.1.5. Владельцы контейнерных площадок обязаны обеспечивать содержание их в технически исправном состоянии в соответствии с требованиями, предъявляемыми к их содержанию, установленными санитарными требованиями и настоящими Правилами.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4.1.6. На территории общего пользования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запрещается сжигание отходов производства и потребления.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4.1.7. Вывоз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производителями отходов производства и потребления на основании договоров с организацией, осуществляющей соответствующий вид деятельности.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Вывоз отходов, образовавшихся во время ремонта зданий, строений, сооружений, помещений, необходимо осуществлять в специально отведенные для этого места лицами, производившими этот ремонт.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Запрещается складирование отходов, образовавшихся во время ремонта, в местах временного хранения отходов.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4.1.8. Для сбора отходов производства и потребления физические и юридические лица, указанные в пункте 4.1.1 настоящих Правил, обязаны организовать места временного хранения отходов и осуществлять их уборку и техническое обслуживание.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4.1.9.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ascii="Times New Roman" w:hAnsi="Times New Roman"/>
          <w:sz w:val="26"/>
          <w:szCs w:val="26"/>
        </w:rPr>
        <w:t>мусоровозный</w:t>
      </w:r>
      <w:proofErr w:type="spellEnd"/>
      <w:r>
        <w:rPr>
          <w:rFonts w:ascii="Times New Roman" w:hAnsi="Times New Roman"/>
          <w:sz w:val="26"/>
          <w:szCs w:val="26"/>
        </w:rPr>
        <w:t xml:space="preserve"> транспорт, производится лицами, осуществляющими вывоз отходов.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4.1.10. Хозяйствующий субъект, осуществляющий деятельность по сбору и транспортировке ТКО, обеспечивает вывоз их по установленному им графику с 7 до 23 часов.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4.1.11.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lastRenderedPageBreak/>
        <w:t>Не допускается создание препятствий для подъезда к местам (площадкам) накопления твердых коммунальных отходов механических транспортных средств для вывоза коммунальных отходов в результате размещения транспортных средств, за исключением осуществления указанных действий с целью предотвращения и пресечения правонарушений, проведения спасательных, аварийно-восстановительных и других неотложных работ, необходимых для обеспечения безопасности граждан либо функционирования объектов жизнеобеспечения населения.</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4.1.12. На конечных остановочных пунктах общественного транспорта должна обеспечиваться уборка санитарно-бытовых помещений и контейнерных площадок.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4.1.13.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лицами-правообладателями колонок.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4.1.14. Содержание и уборка скверов и прилегающих к ним тротуаров, проездов и газонов осуществляется за счет средств, предусмотренных на эти цели в бюджете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на соответствующий финансовый год.</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4.1.15.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производится организациями, обслуживающими данные объекты.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4.1.16. В жилых зданиях, не имеющих централизованной системы водоотведения, накопление жидких бытовых отходов осуществляется в выгребных ямах для совместного сбора туалетных и помойных нечистот с водонепроницаемым дном, стенками и крышками и решетками, препятствующими попаданию крупных предметов в яму.</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Запрещается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4.1.17. Собственниками помещений в жилых зданиях, без централизованной системы водоотведения, обеспечиваются подъезды специального транспорта непосредственно к выгребным ямам.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4.1.18. В условиях отсутствия централизованного водоотведения, дворовые уборные должны </w:t>
      </w:r>
      <w:proofErr w:type="gramStart"/>
      <w:r>
        <w:rPr>
          <w:rFonts w:ascii="Times New Roman" w:hAnsi="Times New Roman"/>
          <w:sz w:val="26"/>
          <w:szCs w:val="26"/>
        </w:rPr>
        <w:t>находится</w:t>
      </w:r>
      <w:proofErr w:type="gramEnd"/>
      <w:r>
        <w:rPr>
          <w:rFonts w:ascii="Times New Roman" w:hAnsi="Times New Roman"/>
          <w:sz w:val="26"/>
          <w:szCs w:val="26"/>
        </w:rPr>
        <w:t xml:space="preserve"> на расстоянии не менее 50 метров от нецентрализованных источников питьевого водоснабжения.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4.1.19. Очистка и уборка водосточных канав, лотков, труб, дренажей, предназначенных для отвода поверхностных и грунтовых вод, производится лицами, указанными в пункте 4.1.1 настоящих Правил, на территории которых расположены данные объекты.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4.1.20. Вывоз пищевых отходов осуществляется с территории ежедневно. Несортированный мусор следует вывозить систематически, по мере накопления, но не реже одного раза в три дня, а в периоды года с температурой выше 5 градусов - ежедневно. Допускается установка бункеров – накопителей с вывозом по мере накопления.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Вывоз КГО необходимо производить не реже 1 раза в 7 календарных дней.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(далее - транспортные средства) на объекты, предназначенные для обработки, обезвреживания, утилизации, размещения отходов.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Транспортирование отходов с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производится с использованием транспортных средств, исключающих потери отходов.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4.1.21.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4.1.22. При очистке смотровых колодцев, подземных коммуникаций грунт, мусор, нечистоты должны быть складированы в специальную тару с немедленным вывозом силами организаций, занимающихся очистными работами.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Запрещается складирование нечистот на проезжую часть улиц, тротуары и газоны.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4.1.23. Решетки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ливневой канализации, их очистка производятся не реже двух раз в год. После очистки смотровых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все виды извлеченных загрязнений подлежат немедленному вывозу.</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4.1.24. Очистка и уборка водосточных канав, лотков, труб, дренажей, предназначенных для отвода поверхностных и грунтовых вод, производится лицами, указанными в пункте 4.1.1. настоящих Правил.</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4.1.26. Запрещается выпуск сточных вод из канализации жилых и промышленных зданий в ливневую канализацию, в водные объекты (реки и т.д.) открывать и использовать колодцы для сбора ливневых вод, сметать мусор в колодцы и дождеприемники ливневой канализации.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4.1.27.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4.1.28. Спил сухостойных, потерявших декоративность деревьев, обрезка ветвей в кронах деревьев и их вывоз осуществляется организациями, производящими указанные виды работ, на основании и в пределах заключенных договоров с хозяйствующими субъектами и жителями многоквартирных и частных домовладений, в границах их участков и прилегающих территорий.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4.1.29. Упавшие деревья должны быть удалены с проезжей части дорог, тротуаров, от </w:t>
      </w:r>
      <w:proofErr w:type="spellStart"/>
      <w:r>
        <w:rPr>
          <w:rFonts w:ascii="Times New Roman" w:hAnsi="Times New Roman"/>
          <w:sz w:val="26"/>
          <w:szCs w:val="26"/>
        </w:rPr>
        <w:t>токонесущих</w:t>
      </w:r>
      <w:proofErr w:type="spellEnd"/>
      <w:r>
        <w:rPr>
          <w:rFonts w:ascii="Times New Roman" w:hAnsi="Times New Roman"/>
          <w:sz w:val="26"/>
          <w:szCs w:val="26"/>
        </w:rPr>
        <w:t xml:space="preserve"> проводов, фасадов жилых и производственных зданий незамедлительно, а с других территорий в течение 12 часов с момента обнаружения.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4.1.30.  Вывоз осуществляется организациями, осуществляющими сбор и вывоз порубочных остатков, на основании и в пределах заключенных договоров с предприятиями, учреждениями, организациями, иными хозяйствующими субъектами, жителями многоквартирных и частных домовладений в границах их участков и прилегающих территорий.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4.1.31. Вывоз растительных и строительных отходов, а также жидких бытовых отходов (далее - ЖБО) с территории частных домовладений производится за счет средств собственников на основе заключенных договоров со специализированными организациями, осуществляющими данный вид деятельности.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4.1.32. Уборка мусора на территориях водных объектов в зонах отдыха возлагается на хозяйствующие субъекты, за которыми закреплены данные зоны отдыха.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4.1.33.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запрещается: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самовольно производить отсыпку земельных участков на территории общего пользования строительным мусором, щебнем и иными строительными материалами; бетонировать, асфальтировать участки с грунтовым покрытием, а также устанавливать различные ограждения парковочных мест;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выдвигать или перемещать на проезжую часть улиц и проездов снег, очищаемый с внутриквартальных проездов, дворовых территорий, территорий предприятий, организаций, строительных площадок, торговых объектов, иных хозяйствующих субъектов и с территорий частных домовладений;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сбрасывать предметы, изготовленные из бумаги, пластика, стекла, дерева, а также остатки продуктов питания, табачной продукции на улицах и площадях, в парках и скверах, в других общественных местах вне специально оборудованных мест, урн, контейнеров, бункеров-накопителей;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 сбрасывать, складировать и (или) </w:t>
      </w:r>
      <w:proofErr w:type="gramStart"/>
      <w:r>
        <w:rPr>
          <w:rFonts w:ascii="Times New Roman" w:hAnsi="Times New Roman"/>
          <w:sz w:val="26"/>
          <w:szCs w:val="26"/>
        </w:rPr>
        <w:t>временное</w:t>
      </w:r>
      <w:proofErr w:type="gramEnd"/>
      <w:r>
        <w:rPr>
          <w:rFonts w:ascii="Times New Roman" w:hAnsi="Times New Roman"/>
          <w:sz w:val="26"/>
          <w:szCs w:val="26"/>
        </w:rPr>
        <w:t xml:space="preserve"> хранить порубочные остатки деревьев, кустарников, а также листвы и другие остатки растительности на территориях общего пользования вне специально оборудованных мест; за исключением территорий города на которой осуществляется бестарный сбор и вывоз отходов ТКО;</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выставлять (складировать) тару с мусором и пищевыми отходами на улицах; за исключением территорий города на </w:t>
      </w:r>
      <w:proofErr w:type="gramStart"/>
      <w:r>
        <w:rPr>
          <w:rFonts w:ascii="Times New Roman" w:hAnsi="Times New Roman"/>
          <w:sz w:val="26"/>
          <w:szCs w:val="26"/>
        </w:rPr>
        <w:t>которой</w:t>
      </w:r>
      <w:proofErr w:type="gramEnd"/>
      <w:r>
        <w:rPr>
          <w:rFonts w:ascii="Times New Roman" w:hAnsi="Times New Roman"/>
          <w:sz w:val="26"/>
          <w:szCs w:val="26"/>
        </w:rPr>
        <w:t xml:space="preserve"> осуществляется бестарный сбор и вывоз отходов ТКО;</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складировать тару, запасы товара на улицах, проезжей части, газонах, территориях с грунтовым покрытием, крышах объектов торговли, территориях занятых зелеными насаждениями;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выливать жидкие бытовые отходы, отработанную воду после мойки автотранспорта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 складировать строительные, иные материалы и навоз за пределами своего участка;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сбрасывать в реки и другие водоемы бытовые и производственные отходы;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открывать и использовать колодцы для сброса ливневых вод;</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вывозить со стройплощадок, иных объектов строительный мусор, грунт в места, не отведенные для сбора и накопления отходов;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возводить к киоскам, павильонам, палаткам пристройки, козырьки, ограждения, не предусмотренные согласованным проектом, и использовать их под складские цели, а также складировать тару, мусор и запасы товаров около киосков, павильонов и др.;</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складировать бытовой, промышленный, строительный и растительный мусор в местах, специально не предназначенных для указанных целей, в том числе, на территории дворов многоквартирной жилой застройки, в местах общего пользования (тротуаров, улиц, газонов), в </w:t>
      </w:r>
      <w:proofErr w:type="gramStart"/>
      <w:r>
        <w:rPr>
          <w:rFonts w:ascii="Times New Roman" w:hAnsi="Times New Roman"/>
          <w:sz w:val="26"/>
          <w:szCs w:val="26"/>
        </w:rPr>
        <w:t>местах</w:t>
      </w:r>
      <w:proofErr w:type="gramEnd"/>
      <w:r>
        <w:rPr>
          <w:rFonts w:ascii="Times New Roman" w:hAnsi="Times New Roman"/>
          <w:sz w:val="26"/>
          <w:szCs w:val="26"/>
        </w:rPr>
        <w:t xml:space="preserve"> прилегающих к индивидуальным и многоквартирным жилым домам, а также на территориях, занятых зелеными насаждениями;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расклеивать афиши, объявления на столбах, деревьях и других объектах, не предназначенных для этих целей;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производить разного рода поджоги, огневые способы оттаивания мерзлых грунтов, сжигание листвы, производственного и бытового мусора, других отходов, являющихся источниками загрязнения атмосферного воздуха; разжигать костры на берегах водоемов в пределах водоохраной зоны;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движение в черте муниципального образования грязных транспортных средств, а также перевозка сыпучих и жидких материалов без принятия мер по предотвращению загрязнения территории города;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по окончании торговли оставлять на улицах, площадях, в парках, скверах и т.д. мусор, передвижные тележки, лотки, морозильные камеры, другое торговое оборудование;</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откачивать воду из подвалов жилых домов, трубопроводов, тепловых камер на улицу (за исключением аварийных ситуаций) и в систему ливневой канализации;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утеплять водопроводные колонки и краны материалами, подверженными гниению;</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выгул собак и иных животных на территориях школ, больниц, детских и спортивных учреждений, а также выгул собак и иных животных на внутриквартальных территориях, в парках и скверах без поводка, намордника и спецсре</w:t>
      </w:r>
      <w:proofErr w:type="gramStart"/>
      <w:r>
        <w:rPr>
          <w:rFonts w:ascii="Times New Roman" w:hAnsi="Times New Roman"/>
          <w:sz w:val="26"/>
          <w:szCs w:val="26"/>
        </w:rPr>
        <w:t>дств дл</w:t>
      </w:r>
      <w:proofErr w:type="gramEnd"/>
      <w:r>
        <w:rPr>
          <w:rFonts w:ascii="Times New Roman" w:hAnsi="Times New Roman"/>
          <w:sz w:val="26"/>
          <w:szCs w:val="26"/>
        </w:rPr>
        <w:t>я уборки фекалий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слив горюче-смазочных материалов, иных технических жидкостей вне установленных мест.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4.1.34. Владельцам личного автотранспорта запрещается оставлять автотранспортные средства на проезжей части улиц и проездов для хранения и стоянки на срок, более 24 часов, если иное не предусмотрено требованиями дорожных знаков.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4.1.35. Юридические и физические лица должны соблюдать чистоту и поддерживать порядок на всей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в том числе на территориях частных домовладений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4.1.36. В целях поддержания чистоты и надлежащего санитарного состояния территорий общего пользования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в местах массового отдыха населения устанавливаются общественные туалеты.</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4.2. Особенности уборки территории в весенне-летний период</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4.2.1. Весенне-летняя уборка территории, которая проводится с 1 апреля по 31 октября, предусматривает механизированную мойку, </w:t>
      </w:r>
      <w:proofErr w:type="gramStart"/>
      <w:r>
        <w:rPr>
          <w:rFonts w:ascii="Times New Roman" w:hAnsi="Times New Roman"/>
          <w:sz w:val="26"/>
          <w:szCs w:val="26"/>
        </w:rPr>
        <w:t>полив</w:t>
      </w:r>
      <w:proofErr w:type="gramEnd"/>
      <w:r>
        <w:rPr>
          <w:rFonts w:ascii="Times New Roman" w:hAnsi="Times New Roman"/>
          <w:sz w:val="26"/>
          <w:szCs w:val="26"/>
        </w:rPr>
        <w:t xml:space="preserve"> и подметание проезжей части улиц, тротуаров, площадей.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зависимости от климатических условий период весенне-летней уборки может быть изменен.</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4.2.2. Мойке должна подвергаться вся ширина проезжей части улиц и площадей.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допускается заправлять поливомоечные и подметально-уборочные машины технической водой и водой из открытых водоемов.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4.2.3. Уборка лотков и бордюров от песка, пыли, мусора после мойки должна быть закончена к 6 часам утра.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4.2.4. Мойка дорожных покрытий и тротуаров, а также подметание тротуаров должны производиться с 23 часов до 6 часов утра, а влажное подметание проезжей части улиц производится по мере необходимости с 6 часов утра до 21 часа.</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4.3. Особенности уборки территории в осенне-зимний период</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4.3.1. Осенне-зимняя уборка территории проводится с 1 ноября по 31 марта и предусматривает механическую очистку проезжей части и тротуаров с использованием </w:t>
      </w:r>
      <w:proofErr w:type="spellStart"/>
      <w:r>
        <w:rPr>
          <w:rFonts w:ascii="Times New Roman" w:hAnsi="Times New Roman"/>
          <w:sz w:val="26"/>
          <w:szCs w:val="26"/>
        </w:rPr>
        <w:t>антигололёдных</w:t>
      </w:r>
      <w:proofErr w:type="spellEnd"/>
      <w:r>
        <w:rPr>
          <w:rFonts w:ascii="Times New Roman" w:hAnsi="Times New Roman"/>
          <w:sz w:val="26"/>
          <w:szCs w:val="26"/>
        </w:rPr>
        <w:t xml:space="preserve"> материалов и реагентов, разрешенных к применению, вывоз мусора, снега, льда и грязи.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4.3.2. Складирование собранного снега допускается осуществлять на специально отведенные площадки или вывозить на </w:t>
      </w:r>
      <w:proofErr w:type="spellStart"/>
      <w:r>
        <w:rPr>
          <w:rFonts w:ascii="Times New Roman" w:hAnsi="Times New Roman"/>
          <w:sz w:val="26"/>
          <w:szCs w:val="26"/>
        </w:rPr>
        <w:t>снегоплавильные</w:t>
      </w:r>
      <w:proofErr w:type="spellEnd"/>
      <w:r>
        <w:rPr>
          <w:rFonts w:ascii="Times New Roman" w:hAnsi="Times New Roman"/>
          <w:sz w:val="26"/>
          <w:szCs w:val="26"/>
        </w:rPr>
        <w:t xml:space="preserve"> установки.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Не допускается размещение снега и льда, загрязненного </w:t>
      </w:r>
      <w:proofErr w:type="spellStart"/>
      <w:r>
        <w:rPr>
          <w:rFonts w:ascii="Times New Roman" w:hAnsi="Times New Roman"/>
          <w:sz w:val="26"/>
          <w:szCs w:val="26"/>
        </w:rPr>
        <w:t>противогололёдными</w:t>
      </w:r>
      <w:proofErr w:type="spellEnd"/>
      <w:r>
        <w:rPr>
          <w:rFonts w:ascii="Times New Roman" w:hAnsi="Times New Roman"/>
          <w:sz w:val="26"/>
          <w:szCs w:val="26"/>
        </w:rPr>
        <w:t xml:space="preserve"> материалами и реагентами, на площади зеленых насаждений, детских и спортивных площадках и в местах массового отдыха населения.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4.3.3. Обработку </w:t>
      </w:r>
      <w:proofErr w:type="spellStart"/>
      <w:r>
        <w:rPr>
          <w:rFonts w:ascii="Times New Roman" w:hAnsi="Times New Roman"/>
          <w:sz w:val="26"/>
          <w:szCs w:val="26"/>
        </w:rPr>
        <w:t>противогололёдными</w:t>
      </w:r>
      <w:proofErr w:type="spellEnd"/>
      <w:r>
        <w:rPr>
          <w:rFonts w:ascii="Times New Roman" w:hAnsi="Times New Roman"/>
          <w:sz w:val="26"/>
          <w:szCs w:val="26"/>
        </w:rPr>
        <w:t xml:space="preserve"> материалами необходимо начинать немедленно с начала снегопада или появления гололеда.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первую очередь при гололеде обрабатываются спуски, подъемы, перекрестки, места остановок общественного транспорта, пешеходные переходы.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Тротуары необходимо посыпать сухим песком без хлоридов.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4.3.4. Очистка от снега крыш и удаление сосулек, ледяных наростов на карнизах, крышах, водосточных трубах производится владельцами объектов систематически, в целях недопущения падения снежных и ледяных образований с высоты и предотвращения причинения вреда жизни и здоровью граждан, повреждения объектов благоустройства прилегающей территории. При благоустройстве работ обеспечиваются меры безопасности в т.ч. назначение дежурных, ограждение тротуаров, оснащение страховочным оборудованием лиц, работающих на высоте.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Снег, сброшенный с крыш, должен быть немедленно вывезен.</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 проездах, убираемых специализированными организациями, снег должен быть сброшен с крыш до вывоза снега, сметенного с дорожных покрытий, и уложен в общий с ними вал.</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др. объектов.</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4.3.4.1. Очистка крыш, карнизов, водостоков отдельно-стоящих нежилых зданий от снега, наледи и сосулек производится собственником либо правообладателем здания с обязательным соблюдением мер безопасности.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4.3.5. Все тротуары, пешеходные дорожки, дворы, лотки проезжей части улиц, площадей,  рыночные площади и другие участки с твердым (асфальтовым или бетонным) покрытием должны быть очищены от снега и обледенелого наката и посыпаны </w:t>
      </w:r>
      <w:proofErr w:type="spellStart"/>
      <w:r>
        <w:rPr>
          <w:rFonts w:ascii="Times New Roman" w:hAnsi="Times New Roman"/>
          <w:sz w:val="26"/>
          <w:szCs w:val="26"/>
        </w:rPr>
        <w:t>противогололедными</w:t>
      </w:r>
      <w:proofErr w:type="spellEnd"/>
      <w:r>
        <w:rPr>
          <w:rFonts w:ascii="Times New Roman" w:hAnsi="Times New Roman"/>
          <w:sz w:val="26"/>
          <w:szCs w:val="26"/>
        </w:rPr>
        <w:t xml:space="preserve"> реагентами.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4.3.6. Содержание автомобильных дорог общего пользования местного значения на территории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образования осуществляется в порядке, установленном Администрацией.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 Правила зимнего содержания тротуаров и пешеходных дорожек дворовых и внутриквартальных территорий.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4.3.7.1. Периодичность выполнения зимних уборочных работ по очистке тротуаров и пешеходных дорожек дворовых и внутриквартальных территорий во время снегопада (сдвижка и подметание снега) следует принимать по табл. 1</w:t>
      </w:r>
    </w:p>
    <w:p w:rsidR="00B42702" w:rsidRDefault="00B42702" w:rsidP="00B42702">
      <w:pPr>
        <w:ind w:firstLine="709"/>
        <w:jc w:val="right"/>
        <w:rPr>
          <w:b/>
          <w:bCs/>
          <w:sz w:val="28"/>
          <w:szCs w:val="28"/>
        </w:rPr>
      </w:pPr>
      <w:r>
        <w:rPr>
          <w:b/>
          <w:bCs/>
          <w:i/>
          <w:iCs/>
          <w:sz w:val="28"/>
          <w:szCs w:val="28"/>
        </w:rPr>
        <w:t>Таблица 1</w:t>
      </w:r>
    </w:p>
    <w:tbl>
      <w:tblPr>
        <w:tblW w:w="9366" w:type="dxa"/>
        <w:tblInd w:w="108" w:type="dxa"/>
        <w:tblLayout w:type="fixed"/>
        <w:tblLook w:val="04A0"/>
      </w:tblPr>
      <w:tblGrid>
        <w:gridCol w:w="2287"/>
        <w:gridCol w:w="2394"/>
        <w:gridCol w:w="2396"/>
        <w:gridCol w:w="2289"/>
      </w:tblGrid>
      <w:tr w:rsidR="00B42702" w:rsidRPr="00CE1733" w:rsidTr="00B42702">
        <w:tc>
          <w:tcPr>
            <w:tcW w:w="2286" w:type="dxa"/>
            <w:vMerge w:val="restart"/>
            <w:tcBorders>
              <w:top w:val="single" w:sz="4" w:space="0" w:color="808080"/>
              <w:left w:val="single" w:sz="4" w:space="0" w:color="808080"/>
              <w:bottom w:val="single" w:sz="4" w:space="0" w:color="808080"/>
            </w:tcBorders>
          </w:tcPr>
          <w:p w:rsidR="00B42702" w:rsidRPr="00CE1733" w:rsidRDefault="00B42702" w:rsidP="00B42702">
            <w:pPr>
              <w:jc w:val="center"/>
              <w:rPr>
                <w:b/>
                <w:bCs/>
                <w:sz w:val="28"/>
                <w:szCs w:val="28"/>
              </w:rPr>
            </w:pPr>
            <w:r w:rsidRPr="00CE1733">
              <w:rPr>
                <w:b/>
                <w:bCs/>
                <w:sz w:val="28"/>
                <w:szCs w:val="28"/>
              </w:rPr>
              <w:t>Класс тротуара, пешеходной дорожки</w:t>
            </w:r>
          </w:p>
        </w:tc>
        <w:tc>
          <w:tcPr>
            <w:tcW w:w="4790" w:type="dxa"/>
            <w:gridSpan w:val="2"/>
            <w:tcBorders>
              <w:top w:val="single" w:sz="4" w:space="0" w:color="808080"/>
              <w:left w:val="single" w:sz="4" w:space="0" w:color="808080"/>
              <w:bottom w:val="single" w:sz="4" w:space="0" w:color="808080"/>
            </w:tcBorders>
          </w:tcPr>
          <w:p w:rsidR="00B42702" w:rsidRPr="00CE1733" w:rsidRDefault="00B42702" w:rsidP="00B42702">
            <w:pPr>
              <w:ind w:firstLine="709"/>
              <w:jc w:val="center"/>
              <w:rPr>
                <w:b/>
                <w:bCs/>
                <w:sz w:val="28"/>
                <w:szCs w:val="28"/>
              </w:rPr>
            </w:pPr>
            <w:r w:rsidRPr="00CE1733">
              <w:rPr>
                <w:b/>
                <w:bCs/>
                <w:sz w:val="28"/>
                <w:szCs w:val="28"/>
              </w:rPr>
              <w:t>Периодичность, ч., при температуре воздуха, °</w:t>
            </w:r>
            <w:proofErr w:type="gramStart"/>
            <w:r w:rsidRPr="00CE1733">
              <w:rPr>
                <w:b/>
                <w:bCs/>
                <w:sz w:val="28"/>
                <w:szCs w:val="28"/>
              </w:rPr>
              <w:t>С</w:t>
            </w:r>
            <w:proofErr w:type="gramEnd"/>
            <w:r w:rsidRPr="00CE1733">
              <w:rPr>
                <w:b/>
                <w:bCs/>
                <w:sz w:val="28"/>
                <w:szCs w:val="28"/>
              </w:rPr>
              <w:t xml:space="preserve"> -</w:t>
            </w:r>
          </w:p>
        </w:tc>
        <w:tc>
          <w:tcPr>
            <w:tcW w:w="2289" w:type="dxa"/>
            <w:vMerge w:val="restart"/>
            <w:tcBorders>
              <w:top w:val="single" w:sz="4" w:space="0" w:color="808080"/>
              <w:left w:val="single" w:sz="4" w:space="0" w:color="808080"/>
              <w:bottom w:val="single" w:sz="4" w:space="0" w:color="808080"/>
              <w:right w:val="single" w:sz="4" w:space="0" w:color="808080"/>
            </w:tcBorders>
          </w:tcPr>
          <w:p w:rsidR="00B42702" w:rsidRPr="00CE1733" w:rsidRDefault="00B42702" w:rsidP="00B42702">
            <w:pPr>
              <w:jc w:val="center"/>
              <w:rPr>
                <w:b/>
                <w:bCs/>
                <w:sz w:val="28"/>
                <w:szCs w:val="28"/>
              </w:rPr>
            </w:pPr>
            <w:r w:rsidRPr="00CE1733">
              <w:rPr>
                <w:b/>
                <w:bCs/>
                <w:sz w:val="28"/>
                <w:szCs w:val="28"/>
              </w:rPr>
              <w:t>Периодичность при отсутствии снегопада, сутки</w:t>
            </w:r>
          </w:p>
        </w:tc>
      </w:tr>
      <w:tr w:rsidR="00B42702" w:rsidRPr="00CE1733" w:rsidTr="00B42702">
        <w:tc>
          <w:tcPr>
            <w:tcW w:w="2286" w:type="dxa"/>
            <w:vMerge/>
            <w:tcBorders>
              <w:top w:val="single" w:sz="4" w:space="0" w:color="808080"/>
              <w:left w:val="single" w:sz="4" w:space="0" w:color="808080"/>
              <w:bottom w:val="single" w:sz="4" w:space="0" w:color="808080"/>
            </w:tcBorders>
          </w:tcPr>
          <w:p w:rsidR="00B42702" w:rsidRPr="00CE1733" w:rsidRDefault="00B42702" w:rsidP="00B42702">
            <w:pPr>
              <w:snapToGrid w:val="0"/>
              <w:ind w:firstLine="709"/>
              <w:rPr>
                <w:sz w:val="28"/>
                <w:szCs w:val="28"/>
              </w:rPr>
            </w:pPr>
          </w:p>
        </w:tc>
        <w:tc>
          <w:tcPr>
            <w:tcW w:w="2394" w:type="dxa"/>
            <w:tcBorders>
              <w:top w:val="single" w:sz="4" w:space="0" w:color="808080"/>
              <w:left w:val="single" w:sz="4" w:space="0" w:color="808080"/>
              <w:bottom w:val="single" w:sz="4" w:space="0" w:color="808080"/>
            </w:tcBorders>
          </w:tcPr>
          <w:p w:rsidR="00B42702" w:rsidRPr="00CE1733" w:rsidRDefault="00B42702" w:rsidP="00B42702">
            <w:pPr>
              <w:ind w:firstLine="709"/>
              <w:jc w:val="center"/>
              <w:rPr>
                <w:sz w:val="28"/>
                <w:szCs w:val="28"/>
              </w:rPr>
            </w:pPr>
            <w:r w:rsidRPr="00CE1733">
              <w:rPr>
                <w:sz w:val="28"/>
                <w:szCs w:val="28"/>
              </w:rPr>
              <w:t>ниже - 2</w:t>
            </w:r>
          </w:p>
        </w:tc>
        <w:tc>
          <w:tcPr>
            <w:tcW w:w="2396" w:type="dxa"/>
            <w:tcBorders>
              <w:top w:val="single" w:sz="4" w:space="0" w:color="808080"/>
              <w:left w:val="single" w:sz="4" w:space="0" w:color="808080"/>
              <w:bottom w:val="single" w:sz="4" w:space="0" w:color="808080"/>
            </w:tcBorders>
          </w:tcPr>
          <w:p w:rsidR="00B42702" w:rsidRPr="00CE1733" w:rsidRDefault="00B42702" w:rsidP="00B42702">
            <w:pPr>
              <w:ind w:firstLine="709"/>
              <w:jc w:val="center"/>
              <w:rPr>
                <w:sz w:val="28"/>
                <w:szCs w:val="28"/>
              </w:rPr>
            </w:pPr>
            <w:r w:rsidRPr="00CE1733">
              <w:rPr>
                <w:sz w:val="28"/>
                <w:szCs w:val="28"/>
              </w:rPr>
              <w:t>выше - 2</w:t>
            </w:r>
          </w:p>
        </w:tc>
        <w:tc>
          <w:tcPr>
            <w:tcW w:w="2289" w:type="dxa"/>
            <w:vMerge/>
            <w:tcBorders>
              <w:top w:val="single" w:sz="4" w:space="0" w:color="808080"/>
              <w:left w:val="single" w:sz="4" w:space="0" w:color="808080"/>
              <w:bottom w:val="single" w:sz="4" w:space="0" w:color="808080"/>
              <w:right w:val="single" w:sz="4" w:space="0" w:color="808080"/>
            </w:tcBorders>
          </w:tcPr>
          <w:p w:rsidR="00B42702" w:rsidRPr="00CE1733" w:rsidRDefault="00B42702" w:rsidP="00B42702">
            <w:pPr>
              <w:snapToGrid w:val="0"/>
              <w:ind w:firstLine="709"/>
              <w:rPr>
                <w:sz w:val="28"/>
                <w:szCs w:val="28"/>
              </w:rPr>
            </w:pPr>
          </w:p>
        </w:tc>
      </w:tr>
      <w:tr w:rsidR="00B42702" w:rsidRPr="00CE1733" w:rsidTr="00B42702">
        <w:tc>
          <w:tcPr>
            <w:tcW w:w="2286" w:type="dxa"/>
            <w:tcBorders>
              <w:top w:val="single" w:sz="4" w:space="0" w:color="808080"/>
              <w:left w:val="single" w:sz="4" w:space="0" w:color="808080"/>
              <w:bottom w:val="single" w:sz="4" w:space="0" w:color="808080"/>
            </w:tcBorders>
          </w:tcPr>
          <w:p w:rsidR="00B42702" w:rsidRPr="00CE1733" w:rsidRDefault="00B42702" w:rsidP="00B42702">
            <w:pPr>
              <w:ind w:firstLine="709"/>
              <w:jc w:val="center"/>
              <w:rPr>
                <w:sz w:val="28"/>
                <w:szCs w:val="28"/>
              </w:rPr>
            </w:pPr>
            <w:r w:rsidRPr="00CE1733">
              <w:rPr>
                <w:sz w:val="28"/>
                <w:szCs w:val="28"/>
              </w:rPr>
              <w:t>1</w:t>
            </w:r>
          </w:p>
        </w:tc>
        <w:tc>
          <w:tcPr>
            <w:tcW w:w="2394" w:type="dxa"/>
            <w:tcBorders>
              <w:top w:val="single" w:sz="4" w:space="0" w:color="808080"/>
              <w:left w:val="single" w:sz="4" w:space="0" w:color="808080"/>
              <w:bottom w:val="single" w:sz="4" w:space="0" w:color="808080"/>
            </w:tcBorders>
          </w:tcPr>
          <w:p w:rsidR="00B42702" w:rsidRPr="00CE1733" w:rsidRDefault="00B42702" w:rsidP="00B42702">
            <w:pPr>
              <w:ind w:firstLine="709"/>
              <w:jc w:val="center"/>
              <w:rPr>
                <w:sz w:val="28"/>
                <w:szCs w:val="28"/>
              </w:rPr>
            </w:pPr>
            <w:r w:rsidRPr="00CE1733">
              <w:rPr>
                <w:sz w:val="28"/>
                <w:szCs w:val="28"/>
              </w:rPr>
              <w:t>через 3</w:t>
            </w:r>
          </w:p>
        </w:tc>
        <w:tc>
          <w:tcPr>
            <w:tcW w:w="2396" w:type="dxa"/>
            <w:tcBorders>
              <w:top w:val="single" w:sz="4" w:space="0" w:color="808080"/>
              <w:left w:val="single" w:sz="4" w:space="0" w:color="808080"/>
              <w:bottom w:val="single" w:sz="4" w:space="0" w:color="808080"/>
            </w:tcBorders>
          </w:tcPr>
          <w:p w:rsidR="00B42702" w:rsidRPr="00CE1733" w:rsidRDefault="00B42702" w:rsidP="00B42702">
            <w:pPr>
              <w:ind w:firstLine="709"/>
              <w:jc w:val="center"/>
              <w:rPr>
                <w:sz w:val="28"/>
                <w:szCs w:val="28"/>
              </w:rPr>
            </w:pPr>
            <w:r w:rsidRPr="00CE1733">
              <w:rPr>
                <w:sz w:val="28"/>
                <w:szCs w:val="28"/>
              </w:rPr>
              <w:t>через 1,5</w:t>
            </w:r>
          </w:p>
        </w:tc>
        <w:tc>
          <w:tcPr>
            <w:tcW w:w="2289" w:type="dxa"/>
            <w:tcBorders>
              <w:top w:val="single" w:sz="4" w:space="0" w:color="808080"/>
              <w:left w:val="single" w:sz="4" w:space="0" w:color="808080"/>
              <w:bottom w:val="single" w:sz="4" w:space="0" w:color="808080"/>
              <w:right w:val="single" w:sz="4" w:space="0" w:color="808080"/>
            </w:tcBorders>
          </w:tcPr>
          <w:p w:rsidR="00B42702" w:rsidRPr="00CE1733" w:rsidRDefault="00B42702" w:rsidP="00B42702">
            <w:pPr>
              <w:ind w:firstLine="709"/>
              <w:jc w:val="center"/>
              <w:rPr>
                <w:sz w:val="28"/>
                <w:szCs w:val="28"/>
              </w:rPr>
            </w:pPr>
            <w:r w:rsidRPr="00CE1733">
              <w:rPr>
                <w:sz w:val="28"/>
                <w:szCs w:val="28"/>
              </w:rPr>
              <w:t>через 3</w:t>
            </w:r>
          </w:p>
        </w:tc>
      </w:tr>
      <w:tr w:rsidR="00B42702" w:rsidRPr="00CE1733" w:rsidTr="00B42702">
        <w:tc>
          <w:tcPr>
            <w:tcW w:w="2286" w:type="dxa"/>
            <w:tcBorders>
              <w:top w:val="single" w:sz="4" w:space="0" w:color="808080"/>
              <w:left w:val="single" w:sz="4" w:space="0" w:color="808080"/>
              <w:bottom w:val="single" w:sz="4" w:space="0" w:color="808080"/>
            </w:tcBorders>
          </w:tcPr>
          <w:p w:rsidR="00B42702" w:rsidRPr="00CE1733" w:rsidRDefault="00B42702" w:rsidP="00B42702">
            <w:pPr>
              <w:ind w:firstLine="709"/>
              <w:jc w:val="center"/>
              <w:rPr>
                <w:sz w:val="28"/>
                <w:szCs w:val="28"/>
              </w:rPr>
            </w:pPr>
            <w:r w:rsidRPr="00CE1733">
              <w:rPr>
                <w:sz w:val="28"/>
                <w:szCs w:val="28"/>
              </w:rPr>
              <w:t>2</w:t>
            </w:r>
          </w:p>
        </w:tc>
        <w:tc>
          <w:tcPr>
            <w:tcW w:w="2394" w:type="dxa"/>
            <w:tcBorders>
              <w:top w:val="single" w:sz="4" w:space="0" w:color="808080"/>
              <w:left w:val="single" w:sz="4" w:space="0" w:color="808080"/>
              <w:bottom w:val="single" w:sz="4" w:space="0" w:color="808080"/>
            </w:tcBorders>
          </w:tcPr>
          <w:p w:rsidR="00B42702" w:rsidRPr="00CE1733" w:rsidRDefault="00B42702" w:rsidP="00B42702">
            <w:pPr>
              <w:ind w:firstLine="709"/>
              <w:jc w:val="center"/>
              <w:rPr>
                <w:sz w:val="28"/>
                <w:szCs w:val="28"/>
              </w:rPr>
            </w:pPr>
            <w:r w:rsidRPr="00CE1733">
              <w:rPr>
                <w:sz w:val="28"/>
                <w:szCs w:val="28"/>
              </w:rPr>
              <w:t>через 2</w:t>
            </w:r>
          </w:p>
        </w:tc>
        <w:tc>
          <w:tcPr>
            <w:tcW w:w="2396" w:type="dxa"/>
            <w:tcBorders>
              <w:top w:val="single" w:sz="4" w:space="0" w:color="808080"/>
              <w:left w:val="single" w:sz="4" w:space="0" w:color="808080"/>
              <w:bottom w:val="single" w:sz="4" w:space="0" w:color="808080"/>
            </w:tcBorders>
          </w:tcPr>
          <w:p w:rsidR="00B42702" w:rsidRPr="00CE1733" w:rsidRDefault="00B42702" w:rsidP="00B42702">
            <w:pPr>
              <w:ind w:firstLine="709"/>
              <w:jc w:val="center"/>
              <w:rPr>
                <w:sz w:val="28"/>
                <w:szCs w:val="28"/>
              </w:rPr>
            </w:pPr>
            <w:r w:rsidRPr="00CE1733">
              <w:rPr>
                <w:sz w:val="28"/>
                <w:szCs w:val="28"/>
              </w:rPr>
              <w:t>через 1</w:t>
            </w:r>
          </w:p>
        </w:tc>
        <w:tc>
          <w:tcPr>
            <w:tcW w:w="2289" w:type="dxa"/>
            <w:tcBorders>
              <w:top w:val="single" w:sz="4" w:space="0" w:color="808080"/>
              <w:left w:val="single" w:sz="4" w:space="0" w:color="808080"/>
              <w:bottom w:val="single" w:sz="4" w:space="0" w:color="808080"/>
              <w:right w:val="single" w:sz="4" w:space="0" w:color="808080"/>
            </w:tcBorders>
          </w:tcPr>
          <w:p w:rsidR="00B42702" w:rsidRPr="00CE1733" w:rsidRDefault="00B42702" w:rsidP="00B42702">
            <w:pPr>
              <w:ind w:firstLine="709"/>
              <w:jc w:val="center"/>
              <w:rPr>
                <w:sz w:val="28"/>
                <w:szCs w:val="28"/>
              </w:rPr>
            </w:pPr>
            <w:r w:rsidRPr="00CE1733">
              <w:rPr>
                <w:sz w:val="28"/>
                <w:szCs w:val="28"/>
              </w:rPr>
              <w:t>через 2</w:t>
            </w:r>
          </w:p>
        </w:tc>
      </w:tr>
      <w:tr w:rsidR="00B42702" w:rsidRPr="00CE1733" w:rsidTr="00B42702">
        <w:tc>
          <w:tcPr>
            <w:tcW w:w="2286" w:type="dxa"/>
            <w:tcBorders>
              <w:top w:val="single" w:sz="4" w:space="0" w:color="808080"/>
              <w:left w:val="single" w:sz="4" w:space="0" w:color="808080"/>
              <w:bottom w:val="single" w:sz="4" w:space="0" w:color="808080"/>
            </w:tcBorders>
          </w:tcPr>
          <w:p w:rsidR="00B42702" w:rsidRPr="00CE1733" w:rsidRDefault="00B42702" w:rsidP="00B42702">
            <w:pPr>
              <w:ind w:firstLine="709"/>
              <w:jc w:val="center"/>
              <w:rPr>
                <w:sz w:val="28"/>
                <w:szCs w:val="28"/>
              </w:rPr>
            </w:pPr>
            <w:r w:rsidRPr="00CE1733">
              <w:rPr>
                <w:sz w:val="28"/>
                <w:szCs w:val="28"/>
              </w:rPr>
              <w:t>3</w:t>
            </w:r>
          </w:p>
        </w:tc>
        <w:tc>
          <w:tcPr>
            <w:tcW w:w="2394" w:type="dxa"/>
            <w:tcBorders>
              <w:top w:val="single" w:sz="4" w:space="0" w:color="808080"/>
              <w:left w:val="single" w:sz="4" w:space="0" w:color="808080"/>
              <w:bottom w:val="single" w:sz="4" w:space="0" w:color="808080"/>
            </w:tcBorders>
          </w:tcPr>
          <w:p w:rsidR="00B42702" w:rsidRPr="00CE1733" w:rsidRDefault="00B42702" w:rsidP="00B42702">
            <w:pPr>
              <w:ind w:firstLine="709"/>
              <w:jc w:val="center"/>
              <w:rPr>
                <w:sz w:val="28"/>
                <w:szCs w:val="28"/>
              </w:rPr>
            </w:pPr>
            <w:r w:rsidRPr="00CE1733">
              <w:rPr>
                <w:sz w:val="28"/>
                <w:szCs w:val="28"/>
              </w:rPr>
              <w:t>через 1</w:t>
            </w:r>
          </w:p>
        </w:tc>
        <w:tc>
          <w:tcPr>
            <w:tcW w:w="2396" w:type="dxa"/>
            <w:tcBorders>
              <w:top w:val="single" w:sz="4" w:space="0" w:color="808080"/>
              <w:left w:val="single" w:sz="4" w:space="0" w:color="808080"/>
              <w:bottom w:val="single" w:sz="4" w:space="0" w:color="808080"/>
            </w:tcBorders>
          </w:tcPr>
          <w:p w:rsidR="00B42702" w:rsidRPr="00CE1733" w:rsidRDefault="00B42702" w:rsidP="00B42702">
            <w:pPr>
              <w:ind w:firstLine="709"/>
              <w:jc w:val="center"/>
              <w:rPr>
                <w:sz w:val="28"/>
                <w:szCs w:val="28"/>
              </w:rPr>
            </w:pPr>
            <w:r w:rsidRPr="00CE1733">
              <w:rPr>
                <w:sz w:val="28"/>
                <w:szCs w:val="28"/>
              </w:rPr>
              <w:t>через 0,5</w:t>
            </w:r>
          </w:p>
        </w:tc>
        <w:tc>
          <w:tcPr>
            <w:tcW w:w="2289" w:type="dxa"/>
            <w:tcBorders>
              <w:top w:val="single" w:sz="4" w:space="0" w:color="808080"/>
              <w:left w:val="single" w:sz="4" w:space="0" w:color="808080"/>
              <w:bottom w:val="single" w:sz="4" w:space="0" w:color="808080"/>
              <w:right w:val="single" w:sz="4" w:space="0" w:color="808080"/>
            </w:tcBorders>
          </w:tcPr>
          <w:p w:rsidR="00B42702" w:rsidRPr="00CE1733" w:rsidRDefault="00B42702" w:rsidP="00B42702">
            <w:pPr>
              <w:ind w:firstLine="709"/>
              <w:jc w:val="center"/>
              <w:rPr>
                <w:sz w:val="28"/>
                <w:szCs w:val="28"/>
              </w:rPr>
            </w:pPr>
            <w:r w:rsidRPr="00CE1733">
              <w:rPr>
                <w:sz w:val="28"/>
                <w:szCs w:val="28"/>
              </w:rPr>
              <w:t>через 1</w:t>
            </w:r>
          </w:p>
        </w:tc>
      </w:tr>
    </w:tbl>
    <w:p w:rsidR="00B42702" w:rsidRDefault="00B42702" w:rsidP="00B42702">
      <w:pPr>
        <w:ind w:firstLine="709"/>
        <w:jc w:val="both"/>
        <w:rPr>
          <w:sz w:val="28"/>
          <w:szCs w:val="28"/>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Накапливающийся на крышах снег должен сбрасываться на землю и перемещаться в </w:t>
      </w:r>
      <w:proofErr w:type="spellStart"/>
      <w:r>
        <w:rPr>
          <w:rFonts w:ascii="Times New Roman" w:hAnsi="Times New Roman"/>
          <w:sz w:val="26"/>
          <w:szCs w:val="26"/>
        </w:rPr>
        <w:t>прилотковую</w:t>
      </w:r>
      <w:proofErr w:type="spellEnd"/>
      <w:r>
        <w:rPr>
          <w:rFonts w:ascii="Times New Roman" w:hAnsi="Times New Roman"/>
          <w:sz w:val="26"/>
          <w:szCs w:val="26"/>
        </w:rPr>
        <w:t xml:space="preserve"> полосу, а на широких тротуарах формироваться в валы.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4.3.7.2. Очистка покрытий при отсутствии снегопада от снега наносного происхождения должна производиться с 04.00 до 10.00 часов, в том числе машинами с плужно-щеточным оборудованием, периодичность выполнения один раз в 3, 2 и 1 сутки, соответственно для тротуаров I, II и III классов, в соответствии с таблицей 1.</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4.3.7.3. Убираемый снег должен сдвигаться с тротуаров на проезжую часть в </w:t>
      </w:r>
      <w:proofErr w:type="spellStart"/>
      <w:r>
        <w:rPr>
          <w:rFonts w:ascii="Times New Roman" w:hAnsi="Times New Roman"/>
          <w:sz w:val="26"/>
          <w:szCs w:val="26"/>
        </w:rPr>
        <w:t>прилотковую</w:t>
      </w:r>
      <w:proofErr w:type="spellEnd"/>
      <w:r>
        <w:rPr>
          <w:rFonts w:ascii="Times New Roman" w:hAnsi="Times New Roman"/>
          <w:sz w:val="26"/>
          <w:szCs w:val="26"/>
        </w:rPr>
        <w:t xml:space="preserve"> полосу, а во дворах - к местам складирования.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4.3.7.4.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4.3.7.5.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4.3.7.6.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4.3.7.7.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4.3.7.8. Участки тротуаров, пешеходных дорожек и дворов, покрытые уплотненным снегом, следует убирать в кратчайшие сроки, как правило, </w:t>
      </w:r>
      <w:proofErr w:type="spellStart"/>
      <w:r>
        <w:rPr>
          <w:rFonts w:ascii="Times New Roman" w:hAnsi="Times New Roman"/>
          <w:sz w:val="26"/>
          <w:szCs w:val="26"/>
        </w:rPr>
        <w:t>скалывателями-рыхлителями</w:t>
      </w:r>
      <w:proofErr w:type="spellEnd"/>
      <w:r>
        <w:rPr>
          <w:rFonts w:ascii="Times New Roman" w:hAnsi="Times New Roman"/>
          <w:sz w:val="26"/>
          <w:szCs w:val="26"/>
        </w:rPr>
        <w:t xml:space="preserve"> уплотненного снега. Сгребание и уборка скола </w:t>
      </w:r>
      <w:r>
        <w:rPr>
          <w:rFonts w:ascii="Times New Roman" w:hAnsi="Times New Roman"/>
          <w:sz w:val="26"/>
          <w:szCs w:val="26"/>
        </w:rPr>
        <w:lastRenderedPageBreak/>
        <w:t>должна производиться одновременно со скалыванием или немедленно после него и складироваться вместе со снегом.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4.3.7.9. Снег при ручной уборке тротуаров, пешеходных дорожек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4.3.7.10. При возникновении скользкости обработка дорожных покрытий </w:t>
      </w:r>
      <w:proofErr w:type="spellStart"/>
      <w:r>
        <w:rPr>
          <w:rFonts w:ascii="Times New Roman" w:hAnsi="Times New Roman"/>
          <w:sz w:val="26"/>
          <w:szCs w:val="26"/>
        </w:rPr>
        <w:t>пескосоляной</w:t>
      </w:r>
      <w:proofErr w:type="spellEnd"/>
      <w:r>
        <w:rPr>
          <w:rFonts w:ascii="Times New Roman" w:hAnsi="Times New Roman"/>
          <w:sz w:val="26"/>
          <w:szCs w:val="26"/>
        </w:rPr>
        <w:t xml:space="preserve"> смесью должна производиться по норме 0,2-0,3 кг/м при помощи распределителей.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4.3.7.11. Время проведения обработки покрытий </w:t>
      </w:r>
      <w:proofErr w:type="spellStart"/>
      <w:r>
        <w:rPr>
          <w:rFonts w:ascii="Times New Roman" w:hAnsi="Times New Roman"/>
          <w:sz w:val="26"/>
          <w:szCs w:val="26"/>
        </w:rPr>
        <w:t>пескосоляной</w:t>
      </w:r>
      <w:proofErr w:type="spellEnd"/>
      <w:r>
        <w:rPr>
          <w:rFonts w:ascii="Times New Roman" w:hAnsi="Times New Roman"/>
          <w:sz w:val="26"/>
          <w:szCs w:val="26"/>
        </w:rPr>
        <w:t xml:space="preserve"> смесью первоочередных территорий не должно превышать 1,5 ч, а срок окончания всех работ - 3 ч.</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4.3.7.12.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4.3.7.13.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массы песка.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4.3.8. Вывоз снега разрешается только на специально отведенные места отвала. Места отвала определяются правовым актом Администрации.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Места отвала снега должны быть обеспечены удобными подъездами, необходимыми механизмами для складирования снега.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4.3.9. После прохождения снегоочистительной техники при уборке улиц, проездов, площадей должна быть обеспечена уборка </w:t>
      </w:r>
      <w:proofErr w:type="spellStart"/>
      <w:r>
        <w:rPr>
          <w:rFonts w:ascii="Times New Roman" w:hAnsi="Times New Roman"/>
          <w:sz w:val="26"/>
          <w:szCs w:val="26"/>
        </w:rPr>
        <w:t>прибордюрных</w:t>
      </w:r>
      <w:proofErr w:type="spellEnd"/>
      <w:r>
        <w:rPr>
          <w:rFonts w:ascii="Times New Roman" w:hAnsi="Times New Roman"/>
          <w:sz w:val="26"/>
          <w:szCs w:val="26"/>
        </w:rPr>
        <w:t xml:space="preserve"> лотков и расчистка въездов, пешеходных </w:t>
      </w:r>
      <w:proofErr w:type="gramStart"/>
      <w:r>
        <w:rPr>
          <w:rFonts w:ascii="Times New Roman" w:hAnsi="Times New Roman"/>
          <w:sz w:val="26"/>
          <w:szCs w:val="26"/>
        </w:rPr>
        <w:t>переходов</w:t>
      </w:r>
      <w:proofErr w:type="gramEnd"/>
      <w:r>
        <w:rPr>
          <w:rFonts w:ascii="Times New Roman" w:hAnsi="Times New Roman"/>
          <w:sz w:val="26"/>
          <w:szCs w:val="26"/>
        </w:rPr>
        <w:t xml:space="preserve"> как со стороны строений, так и с противоположной стороны проезда, если там нет других строений.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4.3.10. Запрещаются переброска и складирование снега, содержащего </w:t>
      </w:r>
      <w:proofErr w:type="spellStart"/>
      <w:r>
        <w:rPr>
          <w:rFonts w:ascii="Times New Roman" w:hAnsi="Times New Roman"/>
          <w:sz w:val="26"/>
          <w:szCs w:val="26"/>
        </w:rPr>
        <w:t>неслеживающиеся</w:t>
      </w:r>
      <w:proofErr w:type="spellEnd"/>
      <w:r>
        <w:rPr>
          <w:rFonts w:ascii="Times New Roman" w:hAnsi="Times New Roman"/>
          <w:sz w:val="26"/>
          <w:szCs w:val="26"/>
        </w:rPr>
        <w:t xml:space="preserve"> смеси, мелкий щебень, химические </w:t>
      </w:r>
      <w:proofErr w:type="spellStart"/>
      <w:r>
        <w:rPr>
          <w:rFonts w:ascii="Times New Roman" w:hAnsi="Times New Roman"/>
          <w:sz w:val="26"/>
          <w:szCs w:val="26"/>
        </w:rPr>
        <w:t>противогололёдные</w:t>
      </w:r>
      <w:proofErr w:type="spellEnd"/>
      <w:r>
        <w:rPr>
          <w:rFonts w:ascii="Times New Roman" w:hAnsi="Times New Roman"/>
          <w:sz w:val="26"/>
          <w:szCs w:val="26"/>
        </w:rPr>
        <w:t xml:space="preserve"> вещества, а также повреждение зеленых насаждений при складировании снега.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4.3.11. На озелененных улицах снег, содержащий химические материалы, следует складывать на свободных от зеленых насаждений площадках у проезжей части.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4.3.11. Физические и юридические лица, независимо от их организационно — правовых форм, должны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 Порядок содержания элементов благоустройства</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4.4.1. Общие требования к содержанию элементов благоустройства.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Организация содержания иных элементов благоустройства осуществляется уполномоченным органом за счет средств местного бюджета в пределах бюджетных ассигнований.</w:t>
      </w: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4.4.2. Вывески, реклама и витрины.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 Вывески размещаются после согласования дизайн проекта с Администрацией.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Дизайн проект — графический материал вывески должен быть выполнен в соответствии с архитектурно-художественными требованиями к размещению вывесок в </w:t>
      </w:r>
      <w:proofErr w:type="spellStart"/>
      <w:r>
        <w:rPr>
          <w:rFonts w:ascii="Times New Roman" w:hAnsi="Times New Roman"/>
          <w:sz w:val="26"/>
          <w:szCs w:val="26"/>
        </w:rPr>
        <w:t>Барнуковском</w:t>
      </w:r>
      <w:proofErr w:type="spellEnd"/>
      <w:r>
        <w:rPr>
          <w:rFonts w:ascii="Times New Roman" w:hAnsi="Times New Roman"/>
          <w:sz w:val="26"/>
          <w:szCs w:val="26"/>
        </w:rPr>
        <w:t xml:space="preserve"> муниципальном образовании.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4.4.2.2.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разрешается размещение вывесок и указателей, не содержащих сведений рекламного характера, в виде вывесок, соответствующих архитектурно-художественным требованиям (дизайн-коду).</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4.4.2.3. Организации, индивидуальные предприниматели, осуществляющие деятельность в области общественного питания, дополнительно к вывеске, указанной в архитектурно-художественных требованиях (дизайн-код), вправе разместить не более одной таблички с меню.</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4.4.2.4. Организации, индивидуальные предприниматели осуществляют размещение вывесок, указанных в архитектурно-художественных требования</w:t>
      </w:r>
      <w:proofErr w:type="gramStart"/>
      <w:r>
        <w:rPr>
          <w:rFonts w:ascii="Times New Roman" w:hAnsi="Times New Roman"/>
          <w:sz w:val="26"/>
          <w:szCs w:val="26"/>
        </w:rPr>
        <w:t>х(</w:t>
      </w:r>
      <w:proofErr w:type="gramEnd"/>
      <w:r>
        <w:rPr>
          <w:rFonts w:ascii="Times New Roman" w:hAnsi="Times New Roman"/>
          <w:sz w:val="26"/>
          <w:szCs w:val="26"/>
        </w:rPr>
        <w:t xml:space="preserve">дизайн-код),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Требование первого абзаца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w:t>
      </w:r>
      <w:proofErr w:type="gramStart"/>
      <w:r>
        <w:rPr>
          <w:rFonts w:ascii="Times New Roman" w:hAnsi="Times New Roman"/>
          <w:sz w:val="26"/>
          <w:szCs w:val="26"/>
        </w:rPr>
        <w:t>осуществления</w:t>
      </w:r>
      <w:proofErr w:type="gramEnd"/>
      <w:r>
        <w:rPr>
          <w:rFonts w:ascii="Times New Roman" w:hAnsi="Times New Roman"/>
          <w:sz w:val="26"/>
          <w:szCs w:val="26"/>
        </w:rPr>
        <w:t xml:space="preserve"> деятельности которых являются указанные центры (комплексы).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4.4.2.5. 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4.4.2.6. Размещение вывесок должно осуществляться в части фасада здания, строения, сооружения, определяемых архитектурно-художественными Требованиями.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4.4.2.7. Размещение вывесок на объектах культурного наследия осуществляется в соответствии с действующим законодательством РФ.</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4.4.2.7.1. При размещении вывесок на территории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образования запрещается: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а) нарушение установленных Требований к местам размещения вывесок;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б) нарушение геометрических параметров (размеров) вывесок;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превышение допустимых габаритных размеров вывесок;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г) размещение вывесок на ограждающих конструкциях, торцах козырьков, за исключением помещений, расположенных в подвальных этажах;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д</w:t>
      </w:r>
      <w:proofErr w:type="spellEnd"/>
      <w:r>
        <w:rPr>
          <w:rFonts w:ascii="Times New Roman" w:hAnsi="Times New Roman"/>
          <w:sz w:val="26"/>
          <w:szCs w:val="26"/>
        </w:rPr>
        <w:t>) размещение вывесок на кровлях, кровлях лоджий и балконов и (или) на лоджиях и балконах;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е) размещение вывесок над входом в дворовые арки и (или) заполнении арочного проема дворовой арки либо размещении вывески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ж) размещение вывесок на ограждающих конструкциях (заборах, шлагбаумах, ограждениях, перилах и т. д.), кроме ограждения приямков подвальных помещений;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з</w:t>
      </w:r>
      <w:proofErr w:type="spellEnd"/>
      <w:r>
        <w:rPr>
          <w:rFonts w:ascii="Times New Roman" w:hAnsi="Times New Roman"/>
          <w:sz w:val="26"/>
          <w:szCs w:val="26"/>
        </w:rPr>
        <w:t>) полное перекрытие (закрытие) оконных и дверных проемов, а также витражей и витрин;</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и) перекрытие (закрытие) указателей наименований улиц и номеров домов;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 размещение вывесок на расстоянии ближе, чем 1,5 м от мемориальных досок;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л) размещение вывесок с помощью демонстрации </w:t>
      </w:r>
      <w:proofErr w:type="spellStart"/>
      <w:r>
        <w:rPr>
          <w:rFonts w:ascii="Times New Roman" w:hAnsi="Times New Roman"/>
          <w:sz w:val="26"/>
          <w:szCs w:val="26"/>
        </w:rPr>
        <w:t>постеров</w:t>
      </w:r>
      <w:proofErr w:type="spellEnd"/>
      <w:r>
        <w:rPr>
          <w:rFonts w:ascii="Times New Roman" w:hAnsi="Times New Roman"/>
          <w:sz w:val="26"/>
          <w:szCs w:val="26"/>
        </w:rPr>
        <w:t xml:space="preserve"> на динамических системах смены изображений (</w:t>
      </w:r>
      <w:proofErr w:type="spellStart"/>
      <w:r>
        <w:rPr>
          <w:rFonts w:ascii="Times New Roman" w:hAnsi="Times New Roman"/>
          <w:sz w:val="26"/>
          <w:szCs w:val="26"/>
        </w:rPr>
        <w:t>роллерные</w:t>
      </w:r>
      <w:proofErr w:type="spellEnd"/>
      <w:r>
        <w:rPr>
          <w:rFonts w:ascii="Times New Roman" w:hAnsi="Times New Roman"/>
          <w:sz w:val="26"/>
          <w:szCs w:val="26"/>
        </w:rPr>
        <w:t xml:space="preserve"> системы, системы поворотных панелей — </w:t>
      </w:r>
      <w:proofErr w:type="spellStart"/>
      <w:r>
        <w:rPr>
          <w:rFonts w:ascii="Times New Roman" w:hAnsi="Times New Roman"/>
          <w:sz w:val="26"/>
          <w:szCs w:val="26"/>
        </w:rPr>
        <w:t>призматроны</w:t>
      </w:r>
      <w:proofErr w:type="spellEnd"/>
      <w:r>
        <w:rPr>
          <w:rFonts w:ascii="Times New Roman" w:hAnsi="Times New Roman"/>
          <w:sz w:val="26"/>
          <w:szCs w:val="26"/>
        </w:rPr>
        <w:t xml:space="preserve"> и др.) или с помощью изображения, демонстрируемого на электронных носителях (экраны (телевизоры), бегущая строка и т. д.), а также в виде электронного табло, мигающих элементов;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w:t>
      </w:r>
      <w:proofErr w:type="spellStart"/>
      <w:r>
        <w:rPr>
          <w:rFonts w:ascii="Times New Roman" w:hAnsi="Times New Roman"/>
          <w:sz w:val="26"/>
          <w:szCs w:val="26"/>
        </w:rPr>
        <w:t>светопрозрачных</w:t>
      </w:r>
      <w:proofErr w:type="spellEnd"/>
      <w:r>
        <w:rPr>
          <w:rFonts w:ascii="Times New Roman" w:hAnsi="Times New Roman"/>
          <w:sz w:val="26"/>
          <w:szCs w:val="26"/>
        </w:rPr>
        <w:t xml:space="preserve"> конструкций, либо размещение вывесок с использованием картона, ткани, </w:t>
      </w:r>
      <w:proofErr w:type="spellStart"/>
      <w:r>
        <w:rPr>
          <w:rFonts w:ascii="Times New Roman" w:hAnsi="Times New Roman"/>
          <w:sz w:val="26"/>
          <w:szCs w:val="26"/>
        </w:rPr>
        <w:t>баннерной</w:t>
      </w:r>
      <w:proofErr w:type="spellEnd"/>
      <w:r>
        <w:rPr>
          <w:rFonts w:ascii="Times New Roman" w:hAnsi="Times New Roman"/>
          <w:sz w:val="26"/>
          <w:szCs w:val="26"/>
        </w:rPr>
        <w:t xml:space="preserve"> ткани;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н</w:t>
      </w:r>
      <w:proofErr w:type="spellEnd"/>
      <w:r>
        <w:rPr>
          <w:rFonts w:ascii="Times New Roman" w:hAnsi="Times New Roman"/>
          <w:sz w:val="26"/>
          <w:szCs w:val="26"/>
        </w:rPr>
        <w:t xml:space="preserve">) размещение вывесок в виде отдельно стоящих сборно-разборных (складных) конструкций - </w:t>
      </w:r>
      <w:proofErr w:type="spellStart"/>
      <w:r>
        <w:rPr>
          <w:rFonts w:ascii="Times New Roman" w:hAnsi="Times New Roman"/>
          <w:sz w:val="26"/>
          <w:szCs w:val="26"/>
        </w:rPr>
        <w:t>штендеров</w:t>
      </w:r>
      <w:proofErr w:type="spell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 размещения вывесок путем пристройки информационной конструкции к фасаду объекта;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п</w:t>
      </w:r>
      <w:proofErr w:type="spellEnd"/>
      <w:r>
        <w:rPr>
          <w:rFonts w:ascii="Times New Roman" w:hAnsi="Times New Roman"/>
          <w:sz w:val="26"/>
          <w:szCs w:val="26"/>
        </w:rPr>
        <w:t>) устройство в витрине конструкций электронных носителей-экранов (телевизоров) на всю высоту и (или) длину остекления витрины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р</w:t>
      </w:r>
      <w:proofErr w:type="spellEnd"/>
      <w:r>
        <w:rPr>
          <w:rFonts w:ascii="Times New Roman" w:hAnsi="Times New Roman"/>
          <w:sz w:val="26"/>
          <w:szCs w:val="26"/>
        </w:rPr>
        <w:t>) размещение вывесок на объектах незавершенного строительства.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4.4.2.7.2. На фасадах объектов, расположенных на исторической улице, запрещается: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 размещение </w:t>
      </w:r>
      <w:proofErr w:type="spellStart"/>
      <w:proofErr w:type="gramStart"/>
      <w:r>
        <w:rPr>
          <w:rFonts w:ascii="Times New Roman" w:hAnsi="Times New Roman"/>
          <w:sz w:val="26"/>
          <w:szCs w:val="26"/>
        </w:rPr>
        <w:t>панель-кронштейнов</w:t>
      </w:r>
      <w:proofErr w:type="spellEnd"/>
      <w:proofErr w:type="gramEnd"/>
      <w:r>
        <w:rPr>
          <w:rFonts w:ascii="Times New Roman" w:hAnsi="Times New Roman"/>
          <w:sz w:val="26"/>
          <w:szCs w:val="26"/>
        </w:rPr>
        <w:t xml:space="preserve"> с невидимым типом крепления;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размещение </w:t>
      </w:r>
      <w:proofErr w:type="spellStart"/>
      <w:r>
        <w:rPr>
          <w:rFonts w:ascii="Times New Roman" w:hAnsi="Times New Roman"/>
          <w:sz w:val="26"/>
          <w:szCs w:val="26"/>
        </w:rPr>
        <w:t>лайтбоксов</w:t>
      </w:r>
      <w:proofErr w:type="spell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размещение плоских вывесок с подложкой, за исключение вывесок, размещаемых на торцах козырька над лестничным проемом и ограждения лестничного проема в подвальное помещение.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4.4.2.7.3. При наличии на внешних поверхностях здания, сооружения в месте </w:t>
      </w:r>
      <w:proofErr w:type="gramStart"/>
      <w:r>
        <w:rPr>
          <w:rFonts w:ascii="Times New Roman" w:hAnsi="Times New Roman"/>
          <w:sz w:val="26"/>
          <w:szCs w:val="26"/>
        </w:rPr>
        <w:t>размещения вывески элементов систем газоснабжения</w:t>
      </w:r>
      <w:proofErr w:type="gramEnd"/>
      <w:r>
        <w:rPr>
          <w:rFonts w:ascii="Times New Roman" w:hAnsi="Times New Roman"/>
          <w:sz w:val="26"/>
          <w:szCs w:val="26"/>
        </w:rPr>
        <w:t xml:space="preserve">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соответствии с архитектурно-художественными Требованиям</w:t>
      </w:r>
      <w:proofErr w:type="gramStart"/>
      <w:r>
        <w:rPr>
          <w:rFonts w:ascii="Times New Roman" w:hAnsi="Times New Roman"/>
          <w:sz w:val="26"/>
          <w:szCs w:val="26"/>
        </w:rPr>
        <w:t>и(</w:t>
      </w:r>
      <w:proofErr w:type="gramEnd"/>
      <w:r>
        <w:rPr>
          <w:rFonts w:ascii="Times New Roman" w:hAnsi="Times New Roman"/>
          <w:sz w:val="26"/>
          <w:szCs w:val="26"/>
        </w:rPr>
        <w:t>дизайн-код).</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r>
        <w:rPr>
          <w:rFonts w:ascii="Times New Roman" w:hAnsi="Times New Roman"/>
          <w:sz w:val="26"/>
          <w:szCs w:val="26"/>
        </w:rPr>
        <w:t>4.4.2.7.4. На вывеске может быть организована подсветка.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Подсветка вывески должна иметь немерцающий свет, не создавать прямых направленных лучей в окна жилых помещений.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4.4.2.7.5. Информация на вывесках, соответствующая архитектурно-художественным Требованиям, может быть размещена </w:t>
      </w:r>
      <w:proofErr w:type="gramStart"/>
      <w:r>
        <w:rPr>
          <w:rFonts w:ascii="Times New Roman" w:hAnsi="Times New Roman"/>
          <w:sz w:val="26"/>
          <w:szCs w:val="26"/>
        </w:rPr>
        <w:t>на</w:t>
      </w:r>
      <w:proofErr w:type="gram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витринных </w:t>
      </w:r>
      <w:proofErr w:type="gramStart"/>
      <w:r>
        <w:rPr>
          <w:rFonts w:ascii="Times New Roman" w:hAnsi="Times New Roman"/>
          <w:sz w:val="26"/>
          <w:szCs w:val="26"/>
        </w:rPr>
        <w:t>конструкциях</w:t>
      </w:r>
      <w:proofErr w:type="gramEnd"/>
      <w:r>
        <w:rPr>
          <w:rFonts w:ascii="Times New Roman" w:hAnsi="Times New Roman"/>
          <w:sz w:val="26"/>
          <w:szCs w:val="26"/>
        </w:rPr>
        <w:t xml:space="preserve"> с временным оформлением;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информационных </w:t>
      </w:r>
      <w:proofErr w:type="gramStart"/>
      <w:r>
        <w:rPr>
          <w:rFonts w:ascii="Times New Roman" w:hAnsi="Times New Roman"/>
          <w:sz w:val="26"/>
          <w:szCs w:val="26"/>
        </w:rPr>
        <w:t>табличках</w:t>
      </w:r>
      <w:proofErr w:type="gramEnd"/>
      <w:r>
        <w:rPr>
          <w:rFonts w:ascii="Times New Roman" w:hAnsi="Times New Roman"/>
          <w:sz w:val="26"/>
          <w:szCs w:val="26"/>
        </w:rPr>
        <w:t xml:space="preserve"> и табличках общих указателей.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Запрещается размещение на вывесках и общих указателях информации о скидках и акциях, проводимых организациями и индивидуальными предпринимателями.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общих указателях разрешается размещение значка, указывающего местонахождение организации или индивидуального предпринимателя.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размещении информации на вывесках необходимо соблюдать архитектурно-художественные Требования (дизайн-код).</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4.4.2.7.6. Вывески должны содержаться в технически исправном состоянии, быть очищенными от грязи и иного мусора.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Металлические элементы вывесок должны быть очищены от ржавчины и окрашены.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допускается размещение на вывесках объявлений, посторонних надписей, изображений и других сообщений, не относящихся к данной вывеске.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Вывески, не соответствующие Требованиям, подлежат демонтажу в соответствии с действующим законодательством Российской Федерации.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4.4.2.8.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 а также обеспечивать своевременную замену перегоревших </w:t>
      </w:r>
      <w:proofErr w:type="spellStart"/>
      <w:r>
        <w:rPr>
          <w:rFonts w:ascii="Times New Roman" w:hAnsi="Times New Roman"/>
          <w:sz w:val="26"/>
          <w:szCs w:val="26"/>
        </w:rPr>
        <w:t>газосветовых</w:t>
      </w:r>
      <w:proofErr w:type="spellEnd"/>
      <w:r>
        <w:rPr>
          <w:rFonts w:ascii="Times New Roman" w:hAnsi="Times New Roman"/>
          <w:sz w:val="26"/>
          <w:szCs w:val="26"/>
        </w:rPr>
        <w:t xml:space="preserve"> трубок и электроламп.</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4.4.2.9.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4.4.2.10. </w:t>
      </w:r>
      <w:proofErr w:type="gramStart"/>
      <w:r>
        <w:rPr>
          <w:rFonts w:ascii="Times New Roman" w:hAnsi="Times New Roman"/>
          <w:sz w:val="26"/>
          <w:szCs w:val="26"/>
        </w:rPr>
        <w:t>Надписи, изображения (в том числе граффити), а также объявления, листовки, иные информационные материалы или их части, не содержащие информацию рекламного характера, запрещенные к нанесению в соответствии с Правилами  подлежат удалению лицами, организовавшими или выполнившими нанесение надписей, изображений (в том числе граффити), а в случае если такие лица неизвестны, - собственниками (правообладателями) зданий, строений, сооружений, помещений в них, на внешние поверхности которых</w:t>
      </w:r>
      <w:proofErr w:type="gramEnd"/>
      <w:r>
        <w:rPr>
          <w:rFonts w:ascii="Times New Roman" w:hAnsi="Times New Roman"/>
          <w:sz w:val="26"/>
          <w:szCs w:val="26"/>
        </w:rPr>
        <w:t xml:space="preserve">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законодательством Российской Федерации.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4.4.2.11. Витрины фасадов зданий должны быть оборудованы специальными осветительными приборами.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4.4.2.12. Допустимые габаритные размеры вывесок.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Максимальная суммарная площадь всех вывесок на фасаде здания, строения, сооружения не может превышать 10% от общей площади такого фасада.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Максимальная суммарная длина вывесок (вывески) на фасаде, расположенных в один уровень, не должна превышать 70% общей длины фасада.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4.4.2.13.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разрешается размещение следующих типов вывесок: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4.4.2.13.1. Плоские вывески и </w:t>
      </w:r>
      <w:proofErr w:type="spellStart"/>
      <w:r>
        <w:rPr>
          <w:rFonts w:ascii="Times New Roman" w:hAnsi="Times New Roman"/>
          <w:sz w:val="26"/>
          <w:szCs w:val="26"/>
        </w:rPr>
        <w:t>лайтбоксы</w:t>
      </w:r>
      <w:proofErr w:type="spell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плоских вывесок и </w:t>
      </w:r>
      <w:proofErr w:type="spellStart"/>
      <w:r>
        <w:rPr>
          <w:rFonts w:ascii="Times New Roman" w:hAnsi="Times New Roman"/>
          <w:sz w:val="26"/>
          <w:szCs w:val="26"/>
        </w:rPr>
        <w:t>лайтбоксов</w:t>
      </w:r>
      <w:proofErr w:type="spellEnd"/>
      <w:r>
        <w:rPr>
          <w:rFonts w:ascii="Times New Roman" w:hAnsi="Times New Roman"/>
          <w:sz w:val="26"/>
          <w:szCs w:val="26"/>
        </w:rPr>
        <w:t xml:space="preserve"> с подложкой на типовых улицах: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700мм (без учета выносных элементов оформления),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ширина не более 12м для плоской вывески, не более 6м для </w:t>
      </w:r>
      <w:proofErr w:type="spellStart"/>
      <w:r>
        <w:rPr>
          <w:rFonts w:ascii="Times New Roman" w:hAnsi="Times New Roman"/>
          <w:sz w:val="26"/>
          <w:szCs w:val="26"/>
        </w:rPr>
        <w:t>лайтбоксов</w:t>
      </w:r>
      <w:proofErr w:type="spellEnd"/>
      <w:r>
        <w:rPr>
          <w:rFonts w:ascii="Times New Roman" w:hAnsi="Times New Roman"/>
          <w:sz w:val="26"/>
          <w:szCs w:val="26"/>
        </w:rPr>
        <w:t xml:space="preserve">.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плоских вывесок и </w:t>
      </w:r>
      <w:proofErr w:type="spellStart"/>
      <w:r>
        <w:rPr>
          <w:rFonts w:ascii="Times New Roman" w:hAnsi="Times New Roman"/>
          <w:sz w:val="26"/>
          <w:szCs w:val="26"/>
        </w:rPr>
        <w:t>лайтбоксов</w:t>
      </w:r>
      <w:proofErr w:type="spellEnd"/>
      <w:r>
        <w:rPr>
          <w:rFonts w:ascii="Times New Roman" w:hAnsi="Times New Roman"/>
          <w:sz w:val="26"/>
          <w:szCs w:val="26"/>
        </w:rPr>
        <w:t xml:space="preserve"> без подложки на типовых улицах: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700мм (без учета выносных элементов оформления),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ширина не более 12м.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плоских вывесок и </w:t>
      </w:r>
      <w:proofErr w:type="spellStart"/>
      <w:r>
        <w:rPr>
          <w:rFonts w:ascii="Times New Roman" w:hAnsi="Times New Roman"/>
          <w:sz w:val="26"/>
          <w:szCs w:val="26"/>
        </w:rPr>
        <w:t>лайтбоксов</w:t>
      </w:r>
      <w:proofErr w:type="spellEnd"/>
      <w:r>
        <w:rPr>
          <w:rFonts w:ascii="Times New Roman" w:hAnsi="Times New Roman"/>
          <w:sz w:val="26"/>
          <w:szCs w:val="26"/>
        </w:rPr>
        <w:t xml:space="preserve"> без подложки на исторических улицах: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500мм,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ширина не более 6м.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Максимальные габариты вывесок на уровне глаз:</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высота букв не более 15 см;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регламентируется.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4.4.2.13.2. </w:t>
      </w:r>
      <w:proofErr w:type="spellStart"/>
      <w:proofErr w:type="gramStart"/>
      <w:r>
        <w:rPr>
          <w:rFonts w:ascii="Times New Roman" w:hAnsi="Times New Roman"/>
          <w:sz w:val="26"/>
          <w:szCs w:val="26"/>
        </w:rPr>
        <w:t>Панель-кронштейны</w:t>
      </w:r>
      <w:proofErr w:type="spellEnd"/>
      <w:proofErr w:type="gram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w:t>
      </w:r>
      <w:proofErr w:type="spellStart"/>
      <w:proofErr w:type="gramStart"/>
      <w:r>
        <w:rPr>
          <w:rFonts w:ascii="Times New Roman" w:hAnsi="Times New Roman"/>
          <w:sz w:val="26"/>
          <w:szCs w:val="26"/>
        </w:rPr>
        <w:t>панель-кронштейнов</w:t>
      </w:r>
      <w:proofErr w:type="spellEnd"/>
      <w:proofErr w:type="gramEnd"/>
      <w:r>
        <w:rPr>
          <w:rFonts w:ascii="Times New Roman" w:hAnsi="Times New Roman"/>
          <w:sz w:val="26"/>
          <w:szCs w:val="26"/>
        </w:rPr>
        <w:t xml:space="preserve"> на типовых улицах: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700мм,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700мм.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w:t>
      </w:r>
      <w:proofErr w:type="spellStart"/>
      <w:proofErr w:type="gramStart"/>
      <w:r>
        <w:rPr>
          <w:rFonts w:ascii="Times New Roman" w:hAnsi="Times New Roman"/>
          <w:sz w:val="26"/>
          <w:szCs w:val="26"/>
        </w:rPr>
        <w:t>панель-кронштейнов</w:t>
      </w:r>
      <w:proofErr w:type="spellEnd"/>
      <w:proofErr w:type="gramEnd"/>
      <w:r>
        <w:rPr>
          <w:rFonts w:ascii="Times New Roman" w:hAnsi="Times New Roman"/>
          <w:sz w:val="26"/>
          <w:szCs w:val="26"/>
        </w:rPr>
        <w:t xml:space="preserve"> на исторических улицах: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500мм,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500мм.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4.4.2.13.3. Витринные конструкции.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Максимальные габариты витринных конструкций устанавливаются в зависимости от площади размещаемой информации. Площадь размещаемой на витринах информации не должна занимать более 20 % общей площади витрины. Глухая оклейка витринных стекол запрещена.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4.4.2.13.4. Информационные таблички, таблички общих указателей.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Максимальные габариты табличек и общих указателей (настенных) на типовых улицах: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общая высота не более 1000 мм,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700 мм.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Максимальные габариты табличек и общих указателей (настенных) на исторических улицах: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общая высота не более 800 мм,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500 мм.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общих указателей в виде </w:t>
      </w:r>
      <w:proofErr w:type="spellStart"/>
      <w:proofErr w:type="gramStart"/>
      <w:r>
        <w:rPr>
          <w:rFonts w:ascii="Times New Roman" w:hAnsi="Times New Roman"/>
          <w:sz w:val="26"/>
          <w:szCs w:val="26"/>
        </w:rPr>
        <w:t>панель-кронштейна</w:t>
      </w:r>
      <w:proofErr w:type="spellEnd"/>
      <w:proofErr w:type="gram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одной панели должна быть не более 250 мм, общее количество панелей не более 4-х, не считая панели указателя. Общая высота не более 1200мм.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500 мм на исторических улицах и 700мм на типовых.</w:t>
      </w: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4.4.3. Содержание малых архитектурных форм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4.4.3.1. Физическими или юридическими лицами при содержании малых архитектурных форм производятся их ремонт и окраска.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4.4.3.2. Окраска киосков, павильонов, палаток, тележек, лотков, столиков, заборов, ограждений объектов потребительского рынка,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4.4.3.3. Окраска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производится не реже одного раза в два года, а ремонт - по мере необходимости.</w:t>
      </w: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4.4.4. Ремонт и содержание зданий и сооружений.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4.4.4.1. Эксплуатация зданий и сооружений, их ремонт производятся в соответствии с установленными правилами и нормами технической эксплуатации.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 Запрещается самовольное изменение внешнего вида фасадов отдельно стоящих нежилых зданий, их элементов и ограждений, самовольное установление козырьков, навесов, ликвидация оконных и дверных проемов, а так же окраска отдельно стоящих нежилых зданий, их элементов и ограждений с нарушением колерного паспорта.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4.4.4.3.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4.4.4.4.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4.4.4.5. На внешней поверхности нежилых зданий, строений, сооружений, многоквартирных домов и объектов индивидуального жилищного строительства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запрещается нанесение и размещение надписей и (или) изображений: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содержащих призывы к совершению противоправных действий;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призывающих</w:t>
      </w:r>
      <w:proofErr w:type="gramEnd"/>
      <w:r>
        <w:rPr>
          <w:rFonts w:ascii="Times New Roman" w:hAnsi="Times New Roman"/>
          <w:sz w:val="26"/>
          <w:szCs w:val="26"/>
        </w:rPr>
        <w:t xml:space="preserve"> к насилию и жестокости;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порочащих честь, достоинство и (или) деловую репутацию физических и (или) юридических лиц;</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содержащих информацию порнографического характера либо изображения нетрадиционных сексуальных отношений;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демонстрирующих</w:t>
      </w:r>
      <w:proofErr w:type="gramEnd"/>
      <w:r>
        <w:rPr>
          <w:rFonts w:ascii="Times New Roman" w:hAnsi="Times New Roman"/>
          <w:sz w:val="26"/>
          <w:szCs w:val="26"/>
        </w:rPr>
        <w:t xml:space="preserve"> процессы курения и потребления алкогольной продукции;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w:t>
      </w:r>
      <w:proofErr w:type="gramStart"/>
      <w:r>
        <w:rPr>
          <w:rFonts w:ascii="Times New Roman" w:hAnsi="Times New Roman"/>
          <w:sz w:val="26"/>
          <w:szCs w:val="26"/>
        </w:rPr>
        <w:t>об</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органе</w:t>
      </w:r>
      <w:proofErr w:type="gramEnd"/>
      <w:r>
        <w:rPr>
          <w:rFonts w:ascii="Times New Roman" w:hAnsi="Times New Roman"/>
          <w:sz w:val="26"/>
          <w:szCs w:val="26"/>
        </w:rPr>
        <w:t xml:space="preserve"> государственной власти, органе местного самоуправления, организующем нанесение изображения на объект;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w:t>
      </w:r>
      <w:r>
        <w:rPr>
          <w:rFonts w:ascii="Times New Roman" w:hAnsi="Times New Roman"/>
          <w:sz w:val="26"/>
          <w:szCs w:val="26"/>
        </w:rPr>
        <w:lastRenderedPageBreak/>
        <w:t>наследия (памятников истории и культуры) народов Российской Федерации и мира;</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наркотических средств, психотропных веществ и их </w:t>
      </w:r>
      <w:proofErr w:type="spellStart"/>
      <w:r>
        <w:rPr>
          <w:rFonts w:ascii="Times New Roman" w:hAnsi="Times New Roman"/>
          <w:sz w:val="26"/>
          <w:szCs w:val="26"/>
        </w:rPr>
        <w:t>прекурсоров</w:t>
      </w:r>
      <w:proofErr w:type="spellEnd"/>
      <w:r>
        <w:rPr>
          <w:rFonts w:ascii="Times New Roman" w:hAnsi="Times New Roman"/>
          <w:sz w:val="26"/>
          <w:szCs w:val="26"/>
        </w:rPr>
        <w:t xml:space="preserve">, растений, содержащих наркотические средства или психотропные вещества либо их </w:t>
      </w:r>
      <w:proofErr w:type="spellStart"/>
      <w:r>
        <w:rPr>
          <w:rFonts w:ascii="Times New Roman" w:hAnsi="Times New Roman"/>
          <w:sz w:val="26"/>
          <w:szCs w:val="26"/>
        </w:rPr>
        <w:t>прекурсоры</w:t>
      </w:r>
      <w:proofErr w:type="spellEnd"/>
      <w:r>
        <w:rPr>
          <w:rFonts w:ascii="Times New Roman" w:hAnsi="Times New Roman"/>
          <w:sz w:val="26"/>
          <w:szCs w:val="26"/>
        </w:rPr>
        <w:t xml:space="preserve">, и их частей, содержащих наркотические средства или психотропные вещества либо их </w:t>
      </w:r>
      <w:proofErr w:type="spellStart"/>
      <w:r>
        <w:rPr>
          <w:rFonts w:ascii="Times New Roman" w:hAnsi="Times New Roman"/>
          <w:sz w:val="26"/>
          <w:szCs w:val="26"/>
        </w:rPr>
        <w:t>прекурсоры</w:t>
      </w:r>
      <w:proofErr w:type="spellEnd"/>
      <w:r>
        <w:rPr>
          <w:rFonts w:ascii="Times New Roman" w:hAnsi="Times New Roman"/>
          <w:sz w:val="26"/>
          <w:szCs w:val="26"/>
        </w:rPr>
        <w:t>, а также изображений, побуждающих к их незаконному потреблению;</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взрывчатых веществ и материалов, за исключением пиротехнических изделий;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Pr>
          <w:rFonts w:ascii="Times New Roman" w:hAnsi="Times New Roman"/>
          <w:sz w:val="26"/>
          <w:szCs w:val="26"/>
        </w:rPr>
        <w:t>ии и её</w:t>
      </w:r>
      <w:proofErr w:type="gramEnd"/>
      <w:r>
        <w:rPr>
          <w:rFonts w:ascii="Times New Roman" w:hAnsi="Times New Roman"/>
          <w:sz w:val="26"/>
          <w:szCs w:val="26"/>
        </w:rPr>
        <w:t xml:space="preserve"> граждан, поддержания международного мира и безопасности.</w:t>
      </w: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4.4.5. Содержание наземных частей линейных сооружений и коммуникаций.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4.4.5.1. Наружные объекты инженерной инфраструктуры и ограждения всех видов должны находиться в исправном состоянии и чистоте.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4.4.5.2.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4.4.5.3. Запрещается: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открывать люки колодцев, регулировать запорные устройства на магистралях водопровода, канализации, теплотрасс и производить какие-либо работы на данных сетях;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т.д.;</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самовольно подключаться к инженерным коммуникациям </w:t>
      </w:r>
      <w:proofErr w:type="spellStart"/>
      <w:r>
        <w:rPr>
          <w:rFonts w:ascii="Times New Roman" w:hAnsi="Times New Roman"/>
          <w:sz w:val="26"/>
          <w:szCs w:val="26"/>
        </w:rPr>
        <w:t>электро</w:t>
      </w:r>
      <w:proofErr w:type="spellEnd"/>
      <w:r>
        <w:rPr>
          <w:rFonts w:ascii="Times New Roman" w:hAnsi="Times New Roman"/>
          <w:sz w:val="26"/>
          <w:szCs w:val="26"/>
        </w:rPr>
        <w:t>-, тепл</w:t>
      </w:r>
      <w:proofErr w:type="gramStart"/>
      <w:r>
        <w:rPr>
          <w:rFonts w:ascii="Times New Roman" w:hAnsi="Times New Roman"/>
          <w:sz w:val="26"/>
          <w:szCs w:val="26"/>
        </w:rPr>
        <w:t>о-</w:t>
      </w:r>
      <w:proofErr w:type="gramEnd"/>
      <w:r>
        <w:rPr>
          <w:rFonts w:ascii="Times New Roman" w:hAnsi="Times New Roman"/>
          <w:sz w:val="26"/>
          <w:szCs w:val="26"/>
        </w:rPr>
        <w:t xml:space="preserve"> </w:t>
      </w:r>
      <w:proofErr w:type="spellStart"/>
      <w:r>
        <w:rPr>
          <w:rFonts w:ascii="Times New Roman" w:hAnsi="Times New Roman"/>
          <w:sz w:val="26"/>
          <w:szCs w:val="26"/>
        </w:rPr>
        <w:t>газо</w:t>
      </w:r>
      <w:proofErr w:type="spellEnd"/>
      <w:r>
        <w:rPr>
          <w:rFonts w:ascii="Times New Roman" w:hAnsi="Times New Roman"/>
          <w:sz w:val="26"/>
          <w:szCs w:val="26"/>
        </w:rPr>
        <w:t>-, водоснабжения, водоотведения, а также самовольно пользоваться ими при отсутствии разрешительной (договорной) документации.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4.4.6. Запрещается устанавливать отработавшие автомобильные шины, покрышки, изделия из них, а также пластиковую тару и изделия из нее в качестве элементов благоустройства на территориях парков, скверов, садов, общеобразовательных учреждений, магазинов, предприятий общественного питания, придомовых территориях.</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 xml:space="preserve">4.5. Порядок содержания территорий, занятых зелеными насаждениями </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 Лицам, ответственным за содержание соответствующей территории (собственникам, правообладателям), необходимо своевременно осуществлять </w:t>
      </w:r>
      <w:r>
        <w:rPr>
          <w:rFonts w:ascii="Times New Roman" w:hAnsi="Times New Roman"/>
          <w:sz w:val="26"/>
          <w:szCs w:val="26"/>
        </w:rPr>
        <w:lastRenderedPageBreak/>
        <w:t>проведение всех необходимых агротехнических мероприятий за зелеными насаждениями: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4.5.1. 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4.5.2. Обеспечивать снос аварийных, </w:t>
      </w:r>
      <w:proofErr w:type="spellStart"/>
      <w:r>
        <w:rPr>
          <w:rFonts w:ascii="Times New Roman" w:hAnsi="Times New Roman"/>
          <w:sz w:val="26"/>
          <w:szCs w:val="26"/>
        </w:rPr>
        <w:t>старовозрастных</w:t>
      </w:r>
      <w:proofErr w:type="spellEnd"/>
      <w:r>
        <w:rPr>
          <w:rFonts w:ascii="Times New Roman" w:hAnsi="Times New Roman"/>
          <w:sz w:val="26"/>
          <w:szCs w:val="26"/>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4.5.3. Производить своевременную обрезку ветвей в охранной зоне воздушных инженерных сетей, а также закрывающих указатели улиц и номерные знаки домов, дорожные знаки.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4.5.4. Производить формирование штамбов деревьев.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4.5.5. 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4.5.6. Уничтожать (косить)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4.5.7. Проводить скашивание газонов, в том числе участков естественного травостоя, с обязательным удалением срезанной травы.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Стрижка газонов производится на высоту до 5 см систематически при достижении травяным покровом высоты 12 см и более.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4.5.8. Проводить обрезку краев газонов вдоль дорог, тротуаров, дорожек, площадок при достижении травяного покрова высоты 12 см и более, а также восстанавливать поврежденные участки естественного травостоя и газонов.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4.5.9. Проводить вырубку прикорневой поросли на земельных участках не входящих в состав охраняемых природных территорий, с обязательным удалением вырубленной поросли.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4.5.10. Производить уборку упавших зеленых насаждений. Упавшие деревья должны быть удалены правообладателями территории немедленно с проезжей части дорог, тротуаров, от </w:t>
      </w:r>
      <w:proofErr w:type="spellStart"/>
      <w:r>
        <w:rPr>
          <w:rFonts w:ascii="Times New Roman" w:hAnsi="Times New Roman"/>
          <w:sz w:val="26"/>
          <w:szCs w:val="26"/>
        </w:rPr>
        <w:t>токонесущих</w:t>
      </w:r>
      <w:proofErr w:type="spellEnd"/>
      <w:r>
        <w:rPr>
          <w:rFonts w:ascii="Times New Roman" w:hAnsi="Times New Roman"/>
          <w:sz w:val="26"/>
          <w:szCs w:val="26"/>
        </w:rPr>
        <w:t xml:space="preserve"> проводов, фасадов жилых домов и общественных зданий, а с других территорий - в течение последующего рабочего дня.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4.5.11. В летнее время и сухую погоду осуществлять полив газонов, цветников, деревьев и кустарников.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4.5.12. Производить своевременный ремонт ограждений зеленых насаждений.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4.5.13. Производить уборку и вывоз растительных отходов (скошенной травы, порубочных остатков, листвы) в течение рабочего дня с озелененных </w:t>
      </w:r>
      <w:r>
        <w:rPr>
          <w:rFonts w:ascii="Times New Roman" w:hAnsi="Times New Roman"/>
          <w:sz w:val="26"/>
          <w:szCs w:val="26"/>
        </w:rPr>
        <w:lastRenderedPageBreak/>
        <w:t>территорий вдоль основных улиц и магистралей; в течение последующего рабочего дня с улиц второстепенного значения и дворовых территорий. Пни, оставшиеся после вырубки сухостойных, аварийных деревьев, должны быть удалены в течение рабочего дня на основных улицах и магистралях города и в течение трех последующих рабочих дней - на улицах второстепенного значения и дворовых территориях.</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 xml:space="preserve">4.6. Освещение территории  </w:t>
      </w:r>
      <w:proofErr w:type="spellStart"/>
      <w:r>
        <w:rPr>
          <w:rFonts w:ascii="Times New Roman" w:hAnsi="Times New Roman"/>
          <w:b/>
          <w:bCs/>
          <w:sz w:val="26"/>
          <w:szCs w:val="26"/>
        </w:rPr>
        <w:t>Барнуковского</w:t>
      </w:r>
      <w:proofErr w:type="spellEnd"/>
      <w:r>
        <w:rPr>
          <w:rFonts w:ascii="Times New Roman" w:hAnsi="Times New Roman"/>
          <w:b/>
          <w:bCs/>
          <w:sz w:val="26"/>
          <w:szCs w:val="26"/>
        </w:rPr>
        <w:t xml:space="preserve"> муниципального образования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4.6.1.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w:t>
      </w:r>
      <w:proofErr w:type="spellStart"/>
      <w:r>
        <w:rPr>
          <w:rFonts w:ascii="Times New Roman" w:hAnsi="Times New Roman"/>
          <w:sz w:val="26"/>
          <w:szCs w:val="26"/>
        </w:rPr>
        <w:t>Барнуковском</w:t>
      </w:r>
      <w:proofErr w:type="spellEnd"/>
      <w:r>
        <w:rPr>
          <w:rFonts w:ascii="Times New Roman" w:hAnsi="Times New Roman"/>
          <w:sz w:val="26"/>
          <w:szCs w:val="26"/>
        </w:rPr>
        <w:t xml:space="preserve"> муниципальном образовании должны быть освещены в темное время суток.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4.6.2. Организации, эксплуатирующие линии и оборудование уличного и дворового освещения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w:t>
      </w:r>
      <w:proofErr w:type="gramStart"/>
      <w:r>
        <w:rPr>
          <w:rFonts w:ascii="Times New Roman" w:hAnsi="Times New Roman"/>
          <w:sz w:val="26"/>
          <w:szCs w:val="26"/>
        </w:rPr>
        <w:t xml:space="preserve"> ,</w:t>
      </w:r>
      <w:proofErr w:type="gramEnd"/>
      <w:r>
        <w:rPr>
          <w:rFonts w:ascii="Times New Roman" w:hAnsi="Times New Roman"/>
          <w:sz w:val="26"/>
          <w:szCs w:val="26"/>
        </w:rPr>
        <w:t xml:space="preserve">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4.6.3. Эксплуатацию дворового освещения, освещения над подъездами и освещения адресных таблиц домов (указатели наименования улиц, номера домов)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4.7. Порядок проведения земляных работ и восстановление элементов благоустройства, в том числе после проведения земляных работ</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 Работы, связанные с вскрытием грунта и (или) вскрытием дорожных покрытий с углублением более 50 сантиметров при прокладке, ремонте, реконструкции подземных коммуникаций, а равно отсыпка грунтом на высоту более 50 сантиметров, влекущие нарушения рельефа местности и элементов благоустройства территории (земляные работы), производятся только при наличии письменного разрешения, выданного уполномоченным органом Администрации.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Разрешение на проведение земляных работ должно храниться на месте работ и предъявляться по первому требованию лиц, осуществляющих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настоящих Правил.</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наличии разрешения на строительство оформление разрешения на проведение земляных работ не требуется.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4.7.2. Работы, производимые без соответствующего разрешения, и обнаруженные представителями Администрации, должны быть немедленно </w:t>
      </w:r>
      <w:r>
        <w:rPr>
          <w:rFonts w:ascii="Times New Roman" w:hAnsi="Times New Roman"/>
          <w:sz w:val="26"/>
          <w:szCs w:val="26"/>
        </w:rPr>
        <w:lastRenderedPageBreak/>
        <w:t>прекращены и произведены восстановительные работы силами и средствами нарушителя.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4.7.3. Разрешение на проведение земляных работ выдается и продлевается в порядке, установленном правовым актом Администрации.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разрешении на проведение земляных работ устанавливаются сроки и условия проведения работ.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4.7.4. Проведение работ по просроченным разрешениям признается самовольным проведением земляных работ.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4.7.5. Аварийные вскрышные работы начинаются владельцами сетей незамедлительно с последующим оформлением разрешения на проведение земляных работ в течение трех суток с момента обнаружения аварии.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 целью принятия необходимых мер предосторожности и предупреждения </w:t>
      </w:r>
      <w:proofErr w:type="gramStart"/>
      <w:r>
        <w:rPr>
          <w:rFonts w:ascii="Times New Roman" w:hAnsi="Times New Roman"/>
          <w:sz w:val="26"/>
          <w:szCs w:val="26"/>
        </w:rPr>
        <w:t>повреждений</w:t>
      </w:r>
      <w:proofErr w:type="gramEnd"/>
      <w:r>
        <w:rPr>
          <w:rFonts w:ascii="Times New Roman" w:hAnsi="Times New Roman"/>
          <w:sz w:val="26"/>
          <w:szCs w:val="26"/>
        </w:rPr>
        <w:t xml:space="preserve"> смежных или пересекаемых подземных коммуникаций лицо, ответственное за производство работ обязано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4.7.6. При осуществлении земляных работ, связанных с нарушением дорожного полотна и (или) перекрытием дорог общего пользования, лицо, ответственное за производство работ обязано надлежащим образом уведомить службу скорой помощи, противопожарной службу, ОГИБДД  МВД РФ  и Администрацию.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Обязанность по обеспечению безопасности движения возлагается на лицо, ответственное за производство земляных работ.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4.7.7.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4.7.8. Длина участка вскрытия при производстве земляных работ на подземных инженерных коммуникациях устанавливается: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водопровода, газопровода, канализации и теплотрассы не более 300 п.</w:t>
      </w:r>
      <w:proofErr w:type="gramStart"/>
      <w:r>
        <w:rPr>
          <w:rFonts w:ascii="Times New Roman" w:hAnsi="Times New Roman"/>
          <w:sz w:val="26"/>
          <w:szCs w:val="26"/>
        </w:rPr>
        <w:t>м</w:t>
      </w:r>
      <w:proofErr w:type="gram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телефонного и электрического кабелей не более 500 п.</w:t>
      </w:r>
      <w:proofErr w:type="gramStart"/>
      <w:r>
        <w:rPr>
          <w:rFonts w:ascii="Times New Roman" w:hAnsi="Times New Roman"/>
          <w:sz w:val="26"/>
          <w:szCs w:val="26"/>
        </w:rPr>
        <w:t>м</w:t>
      </w:r>
      <w:proofErr w:type="gram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4.7.9. В случаях, когда проведение земляных работ связано с закрытием, изменением маршрутов пассажирского транспорта, информация о проведении работ и изменении маршрута движения транспортных средств и пассажирских перевозок размещается Администрацией  на официальном сайте Администрации и в средствах массовой информации с указанием сроков проведения работ.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4.7.10. До начала проведения земляных работ место проведения работ огораживается, на ограждении вывешивается табличка с наименованием </w:t>
      </w:r>
      <w:r>
        <w:rPr>
          <w:rFonts w:ascii="Times New Roman" w:hAnsi="Times New Roman"/>
          <w:sz w:val="26"/>
          <w:szCs w:val="26"/>
        </w:rPr>
        <w:lastRenderedPageBreak/>
        <w:t>организации, производящей работы, фамилией ответственного за проведение работ лица, номером телефона организации, сроками выполнения работ.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Ограждение должно быть сплошным и надежным, предотвращающим попадание посторонних лиц на место проведения работ.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 местах вскрытия пешеходных дорожек и тротуаров и (или) на направлениях массовых пешеходных потоков через траншеи должны быть устроены мостки на расстоянии не более чем 200 м друг от друга.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4.7.11. Пересадка и (или) снос зеленых насаждений на участке проведения работ осуществляется на основании разрешения в порядке, установленном Администрацией.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4.7.12. </w:t>
      </w:r>
      <w:proofErr w:type="gramStart"/>
      <w:r>
        <w:rPr>
          <w:rFonts w:ascii="Times New Roman" w:hAnsi="Times New Roman"/>
          <w:sz w:val="26"/>
          <w:szCs w:val="26"/>
        </w:rPr>
        <w:t>В случае обнаружения в ходе земляных работ подземных коммуникаций и зеленых насаждений, не указанных в проекте производства работ, лицо, производящее земляные работы, немедленно прекращает работы и ставит в известность заказчика, который обязан вызвать на место работы представителей проектной организации, Администрацию  и организации, которой принадлежат обнаруженные сооружения, для составления акта и принятия решения по данному вопросу.</w:t>
      </w:r>
      <w:proofErr w:type="gramEnd"/>
      <w:r>
        <w:rPr>
          <w:rFonts w:ascii="Times New Roman" w:hAnsi="Times New Roman"/>
          <w:sz w:val="26"/>
          <w:szCs w:val="26"/>
        </w:rPr>
        <w:t xml:space="preserve"> Самовольные перемещения существующих подземных коммуникаций, которые мешают выполнению работ и не учтены проектом, запрещаются.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4.7.13.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Бордюр разбирается, складируется на месте проведения работ для дальнейшей установки. Лицо, производящее земляные работы, обязано обеспечить полную сохранность покрытий булыжного и бортового камня и тротуарной плитки при разборке. В случае недостачи материалов для восстановления покрытия, их поставляет организация, не обеспечившая сохранность.</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проведении работ на улицах, застроенных территориях грунт должен быть немедленно вывезен.</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Место отвала строительного мусора и грунта при проведении плановых земляных работ определяется Администрацией</w:t>
      </w:r>
      <w:proofErr w:type="gramStart"/>
      <w:r>
        <w:rPr>
          <w:rFonts w:ascii="Times New Roman" w:hAnsi="Times New Roman"/>
          <w:sz w:val="26"/>
          <w:szCs w:val="26"/>
        </w:rPr>
        <w:t xml:space="preserve"> ,</w:t>
      </w:r>
      <w:proofErr w:type="gramEnd"/>
      <w:r>
        <w:rPr>
          <w:rFonts w:ascii="Times New Roman" w:hAnsi="Times New Roman"/>
          <w:sz w:val="26"/>
          <w:szCs w:val="26"/>
        </w:rPr>
        <w:t xml:space="preserve"> при оформлении разрешения на производство земляных работ.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После окончания проведения земляных работ необходимо провести рекультивацию места отвала, где располагался строительный мусор и грунт.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Для складирования ТКО на месте проведения работ должны быть оборудованы специально отведенные места и установлен бункер-накопитель.</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Наледи, образовавшиеся из-за аварий на подземных коммуникациях, ликвидируются организациями - владельцами коммуникаций.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4.7.14.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После совершения обратной засыпки, перед устройством твердого покрытия пешеходных дорожек, тротуаров и др., необходимо принять меры, исключающие провалы твердого покрытия.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4.7.15. Организация рельефа должна обеспечивать отвод поверхностных вод, а также нормативные уклоны городских улиц и пешеходных коммуникаций. Вертикальные отметки дорог, тротуаров,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4.7.16.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 установленный правовыми актами Администрации.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Принятие восстановленного благоустройства производится в порядке, установленном правовым актам Администрации.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Восстановление поврежденных в результате осуществления земляных работ асфальтобетонных, бетонных и иных покрытий участков дорог и тротуаров должно быть выполнено из аналогичного материала, который находился на участке до начала осуществления земляных работ.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4.7.17. Провалы, просадки грунта или дорожного покрытия, появившиеся над подземными коммуникациями в гарантийные сроки после проведения земляных работ, устраняются организациями, получившими разрешение на проведение земляных работ, в сроки, установленные  Администрацией</w:t>
      </w:r>
      <w:proofErr w:type="gramStart"/>
      <w:r>
        <w:rPr>
          <w:rFonts w:ascii="Times New Roman" w:hAnsi="Times New Roman"/>
          <w:sz w:val="26"/>
          <w:szCs w:val="26"/>
        </w:rPr>
        <w:t xml:space="preserve"> .</w:t>
      </w:r>
      <w:proofErr w:type="gramEnd"/>
      <w:r>
        <w:rPr>
          <w:rFonts w:ascii="Times New Roman" w:hAnsi="Times New Roman"/>
          <w:sz w:val="26"/>
          <w:szCs w:val="26"/>
        </w:rPr>
        <w:t xml:space="preserve">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Гарантийный срок качества восстановительных работ составляет 3 года.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4.7.18.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ноября предшествующего строительству года представляют в </w:t>
      </w:r>
      <w:r>
        <w:rPr>
          <w:rFonts w:ascii="Times New Roman" w:hAnsi="Times New Roman"/>
          <w:sz w:val="26"/>
          <w:szCs w:val="26"/>
        </w:rPr>
        <w:lastRenderedPageBreak/>
        <w:t>Администрацию информацию о намеченных работах по прокладке коммуникаций с указанием предполагаемых сроков производства работ.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4.7.19. Не допускается: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 Нарушение установленного срока обращения за получением разрешения на проведение земляных работ.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 Нарушение установленного органами местного самоуправления срока проведения земляных работ.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 Нарушение установленного срока продления разрешения на проведение земляных работ.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 Нарушение установленного срока восстановления благоустройства территории после проведения земляных работ.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 xml:space="preserve">4.8. Содержание животных на территории  </w:t>
      </w:r>
      <w:proofErr w:type="spellStart"/>
      <w:r>
        <w:rPr>
          <w:rFonts w:ascii="Times New Roman" w:hAnsi="Times New Roman"/>
          <w:b/>
          <w:bCs/>
          <w:sz w:val="26"/>
          <w:szCs w:val="26"/>
        </w:rPr>
        <w:t>Барнуковского</w:t>
      </w:r>
      <w:proofErr w:type="spellEnd"/>
      <w:r>
        <w:rPr>
          <w:rFonts w:ascii="Times New Roman" w:hAnsi="Times New Roman"/>
          <w:b/>
          <w:bCs/>
          <w:sz w:val="26"/>
          <w:szCs w:val="26"/>
        </w:rPr>
        <w:t xml:space="preserve"> муниципального образования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4.8.1. Владельцами животных должно быть предотвращено опасное воздействие своих животных на других животных и людей, а также обеспечена тишина для окружающих в соответствии с санитарными нормами, соблюдены действующие санитарно-гигиенические и ветеринарные правила.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4.8.2. Владельцы домашних животных должны не допускать загрязнения животными подъездов, лестничных клеток, лифтов, детских площадок, дорожек, тротуаров и иных мест общего пользования.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4.8.3. Владельцы домашних животных должны обеспечивать уборку продуктов жизнедеятельности животного в местах и на территориях общего пользования.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4.8.4. Запрещается: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содержание домашних животных на балконах, лоджиях, в местах общего пользования многоквартирных домов;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выгул потенциально опасных собак без намордников и поводков, независимо от места выгула;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выгул домашнего животного вне мест, установленных Администрацией</w:t>
      </w:r>
      <w:proofErr w:type="gramStart"/>
      <w:r>
        <w:rPr>
          <w:rFonts w:ascii="Times New Roman" w:hAnsi="Times New Roman"/>
          <w:sz w:val="26"/>
          <w:szCs w:val="26"/>
        </w:rPr>
        <w:t xml:space="preserve"> ,</w:t>
      </w:r>
      <w:proofErr w:type="gramEnd"/>
      <w:r>
        <w:rPr>
          <w:rFonts w:ascii="Times New Roman" w:hAnsi="Times New Roman"/>
          <w:sz w:val="26"/>
          <w:szCs w:val="26"/>
        </w:rPr>
        <w:t xml:space="preserve"> в качестве места выгула домашних животных и пастбища.</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 xml:space="preserve">4.9. Праздничное оформление территории  </w:t>
      </w:r>
      <w:proofErr w:type="spellStart"/>
      <w:r>
        <w:rPr>
          <w:rFonts w:ascii="Times New Roman" w:hAnsi="Times New Roman"/>
          <w:b/>
          <w:bCs/>
          <w:sz w:val="26"/>
          <w:szCs w:val="26"/>
        </w:rPr>
        <w:t>Барнуковского</w:t>
      </w:r>
      <w:proofErr w:type="spellEnd"/>
      <w:r>
        <w:rPr>
          <w:rFonts w:ascii="Times New Roman" w:hAnsi="Times New Roman"/>
          <w:b/>
          <w:bCs/>
          <w:sz w:val="26"/>
          <w:szCs w:val="26"/>
        </w:rPr>
        <w:t xml:space="preserve"> муниципального образования</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4.9.1. Праздничное оформление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выполняется по решению Администрации  на период проведения государственных и  иных праздников, мероприятий, связанных со знаменательными событиями.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4.9.2. Работы, связанные с проведением  торжественных и праздничных мероприятий, в том числе и уборка после их завершения, осуществляются организаторами мероприятий самостоятельно за счет собственных средств.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4.9.3. В праздничное оформление могут быть включены: вывешивание национальных флагов, гирлянд, панно, установка декоративных элементов и композиций, стендов, торговых киосков, трибун, эстрад, а также устройство праздничной иллюминации.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4.9.4. Концепция праздничного оформления определяется программой мероприятий и схемой размещения объектов и элементов праздничного оформления, по согласованию с Администрацией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4.9.6. Оформление (декорирование) специально оборудованных торговых объектов (палаток, лотков, столов), автотранспорта на муниципальных ярмарках, при проведении праздничных, общественно-политических, культурно-массовых, спортивно-массовых и иных мероприятий должно быть предусмотрено в едином стиле.</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4.9.7. Торговые места, предназначенные для новогодней (рождественской) продажи натуральных хвойных деревьев сопутствующих товаров, должны быть ограждены по периметру участка и украшены гирляндой.</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4.10. Границы прилегающей территории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4.10.1.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года № 102-ЗСО «Об утверждении порядка определения границ территорий, прилегающих к зданию, строению, сооружению, земельному участку» (</w:t>
      </w:r>
      <w:proofErr w:type="spellStart"/>
      <w:r>
        <w:rPr>
          <w:rFonts w:ascii="Times New Roman" w:hAnsi="Times New Roman"/>
          <w:sz w:val="26"/>
          <w:szCs w:val="26"/>
        </w:rPr>
        <w:t>далее-Закон</w:t>
      </w:r>
      <w:proofErr w:type="spellEnd"/>
      <w:r>
        <w:rPr>
          <w:rFonts w:ascii="Times New Roman" w:hAnsi="Times New Roman"/>
          <w:sz w:val="26"/>
          <w:szCs w:val="26"/>
        </w:rPr>
        <w:t>).</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4.10.2.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4.10.3. В границах прилегающих территорий в соответствии с правилами </w:t>
      </w:r>
      <w:proofErr w:type="gramStart"/>
      <w:r>
        <w:rPr>
          <w:rFonts w:ascii="Times New Roman" w:hAnsi="Times New Roman"/>
          <w:sz w:val="26"/>
          <w:szCs w:val="26"/>
        </w:rPr>
        <w:t>благоустройства</w:t>
      </w:r>
      <w:proofErr w:type="gramEnd"/>
      <w:r>
        <w:rPr>
          <w:rFonts w:ascii="Times New Roman" w:hAnsi="Times New Roman"/>
          <w:sz w:val="26"/>
          <w:szCs w:val="26"/>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1) пешеходные коммуникации, в том числе тротуары, аллеи, дорожки;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2) палисадники, клумбы;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4.10.4. Границы прилегающей территории определяются с учетом следующих требований: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 внешняя часть границ прилегающей территории не может выходить за пределы территорий общего пользования (их части).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4.10.5. В случае наложения прилегающих территорий зданий, строений, сооружений, земельных участков с прилегающими территориями соседних зданий, </w:t>
      </w:r>
      <w:r>
        <w:rPr>
          <w:rFonts w:ascii="Times New Roman" w:hAnsi="Times New Roman"/>
          <w:sz w:val="26"/>
          <w:szCs w:val="26"/>
        </w:rPr>
        <w:lastRenderedPageBreak/>
        <w:t>строений, сооружений, земельных участков внешняя часть границ прилегающих территорий определяется по линии, проходящей: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(не более 15 метров) в соответствии с частями 2, 6 настоящей статьи);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частями 2, 6 настоящей статьи).</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4.10.6.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–10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индивидуальных жилых домов –5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домов блокированной застройки –5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пристроенных к многоквартирным домам нежилых зданий, строений, сооружений (не являющихся единым объектом с  многоквартирным домом) –10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отдельно стоящих объектов торговли (за исключением торговых комплексов, торгово-развлекательных центров, рынков) - 10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отдельно стоящих торговых комплексов, торгово-развлекательных центров, рынков - 15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объектов торговли (не являющихся отдельно стоящими объектами) - 10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некапитальных нестационарных сооружений - 5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аттракционов - 5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гаражных, гаражно-строительных кооперативов, садоводческих, огороднических и дачных некоммерческих объединений - 5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строительных площадок - 10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иных нежилых зданий - 10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промышленных объектов - 10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отдельно стоящих тепловых, трансформаторных подстанций, зданий и сооружений инженерно-технического назначения - 3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автозаправочных станций - 10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иных объектов - 15 метров.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4.10.7. Собственник здания на прилегающей к зданию территории обязан:</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убирать мусор и снег;</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заниматься посадкой газонов и покосом травы;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обрабатывать пешеходные дорожки </w:t>
      </w:r>
      <w:proofErr w:type="spellStart"/>
      <w:r>
        <w:rPr>
          <w:rFonts w:ascii="Times New Roman" w:hAnsi="Times New Roman"/>
          <w:sz w:val="26"/>
          <w:szCs w:val="26"/>
        </w:rPr>
        <w:t>противогололедной</w:t>
      </w:r>
      <w:proofErr w:type="spellEnd"/>
      <w:r>
        <w:rPr>
          <w:rFonts w:ascii="Times New Roman" w:hAnsi="Times New Roman"/>
          <w:sz w:val="26"/>
          <w:szCs w:val="26"/>
        </w:rPr>
        <w:t xml:space="preserve"> смесью и песком.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4.11. Порядок участия собственников и (или) иных законных</w:t>
      </w: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владельцев зданий, строений, сооружений, земельных участков</w:t>
      </w: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в благоустройстве прилегающих территорий</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sz w:val="26"/>
          <w:szCs w:val="26"/>
        </w:rPr>
        <w:t>4.11.1. Собственники (иные правообладатели) зданий (помещений в них), строений, сооружений, земельных участков обязаны участвовать в благоустройстве прилегающих территорий.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4.11.2. На прилегающих территориях собственники (иные правообладатели) зданий (помещений в них), строений, сооружений, земельных участков обязаны поддерживать следующий порядок: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1) выполнять работы по озеленению территорий и обеспечивать надлежащий уход за зелеными насаждениями в соответствии с требованиями, установленными разделом 4.5. </w:t>
      </w:r>
      <w:proofErr w:type="gramStart"/>
      <w:r>
        <w:rPr>
          <w:rFonts w:ascii="Times New Roman" w:hAnsi="Times New Roman"/>
          <w:sz w:val="26"/>
          <w:szCs w:val="26"/>
        </w:rPr>
        <w:t>Правил благоустройства;</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2) обеспечивать своевременную очистку прилегающей территории от снега в порядке, установленным статьей 4.3 Правил благоустройства.</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 обеспечивать уборку мусора с прилегающей территории, включая территории занятые зелеными насаждениями, тротуары, пешеходные дорожки и другие территории общего пользования, входящие в границы прилегающей территории к соответствующему объекту.</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4.11.3. Собственники зданий (помещений в них), строений, сооружений (в том числе временных), а также земельных участков исполняют обязательства по благоустройству и уборке прилегающей территории самостоятельно своими силами либо путем заключения соответствующих договоров с организациями, предусматривающими оказание услуг выполнения </w:t>
      </w:r>
      <w:proofErr w:type="gramStart"/>
      <w:r>
        <w:rPr>
          <w:rFonts w:ascii="Times New Roman" w:hAnsi="Times New Roman"/>
          <w:sz w:val="26"/>
          <w:szCs w:val="26"/>
        </w:rPr>
        <w:t>работ</w:t>
      </w:r>
      <w:proofErr w:type="gramEnd"/>
      <w:r>
        <w:rPr>
          <w:rFonts w:ascii="Times New Roman" w:hAnsi="Times New Roman"/>
          <w:sz w:val="26"/>
          <w:szCs w:val="26"/>
        </w:rPr>
        <w:t xml:space="preserve"> по благоустройству прилегающих территории, указанных в  Правилах.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4.11.4. Собственники (иные правообладатели) зданий, строений, сооружений (в том числе временных), а также земельных участков обязаны следить за сохранностью зеленых насаждений, находящихся на прилегающих территориях, не допускать захламления прилегающих территорий мусором и отходами различного происхождения.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4.11.5. Собственники и (или) иные законные владельцы здания, строения сооружения, земельного участка должны соблюдать утвержденные правила благоустройства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путем принятия в установленный правилами срок мер по участию в содержании прилегающей территории.</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Раздел 5. Порядок и механизмы общественного участия в процессе благоустройства</w:t>
      </w: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r>
        <w:rPr>
          <w:rFonts w:ascii="Times New Roman" w:hAnsi="Times New Roman"/>
          <w:sz w:val="26"/>
          <w:szCs w:val="26"/>
        </w:rPr>
        <w:t xml:space="preserve">5.1. Решения, касающиеся благоустройства и развития территорий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по инициативе заинтересованных лиц, необходимо принимать открыто и гласно, с учетом мнения жителей соответствующих территорий.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5.2. В целях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сайт Администрации  http://adm-baltay.ru .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5.3. Информирование населения и заинтересованных лиц осуществляется путем:</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размещение информации в местных средствах массовой информации, охватывающих широкий круг людей разных возрастных групп и потенциальные аудитории проекта;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индивидуальных приглашений участников встречи лично, по электронной почте или по телефону;</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 использование социальных сетей и </w:t>
      </w:r>
      <w:proofErr w:type="spellStart"/>
      <w:r>
        <w:rPr>
          <w:rFonts w:ascii="Times New Roman" w:hAnsi="Times New Roman"/>
          <w:sz w:val="26"/>
          <w:szCs w:val="26"/>
        </w:rPr>
        <w:t>интернет-ресурсов</w:t>
      </w:r>
      <w:proofErr w:type="spellEnd"/>
      <w:r>
        <w:rPr>
          <w:rFonts w:ascii="Times New Roman" w:hAnsi="Times New Roman"/>
          <w:sz w:val="26"/>
          <w:szCs w:val="26"/>
        </w:rPr>
        <w:t xml:space="preserve"> для обеспечения донесения информации до различных общественных объединений и профессиональных сообществ;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5.4. Механизмы общественного участия.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5.4.2. </w:t>
      </w:r>
      <w:proofErr w:type="gramStart"/>
      <w:r>
        <w:rPr>
          <w:rFonts w:ascii="Times New Roman" w:hAnsi="Times New Roman"/>
          <w:sz w:val="26"/>
          <w:szCs w:val="26"/>
        </w:rPr>
        <w:t xml:space="preserve">Возможно использование следующих инструментов обсуждения вопросов благоустройства: анкетирование, опросы, интервьюирование, картирование, проведение </w:t>
      </w:r>
      <w:proofErr w:type="spellStart"/>
      <w:r>
        <w:rPr>
          <w:rFonts w:ascii="Times New Roman" w:hAnsi="Times New Roman"/>
          <w:sz w:val="26"/>
          <w:szCs w:val="26"/>
        </w:rPr>
        <w:t>фокус-групп</w:t>
      </w:r>
      <w:proofErr w:type="spellEnd"/>
      <w:r>
        <w:rPr>
          <w:rFonts w:ascii="Times New Roman" w:hAnsi="Times New Roman"/>
          <w:sz w:val="26"/>
          <w:szCs w:val="26"/>
        </w:rPr>
        <w:t>, работа с отдельными группами пользователей, организация проектных семинаров, организация проектных мастерских (</w:t>
      </w:r>
      <w:proofErr w:type="spellStart"/>
      <w:r>
        <w:rPr>
          <w:rFonts w:ascii="Times New Roman" w:hAnsi="Times New Roman"/>
          <w:sz w:val="26"/>
          <w:szCs w:val="26"/>
        </w:rPr>
        <w:t>воркшопов</w:t>
      </w:r>
      <w:proofErr w:type="spellEnd"/>
      <w:r>
        <w:rPr>
          <w:rFonts w:ascii="Times New Roman" w:hAnsi="Times New Roman"/>
          <w:sz w:val="26"/>
          <w:szCs w:val="26"/>
        </w:rPr>
        <w:t xml:space="preserve">), проведение общественных обсуждений, проведение </w:t>
      </w:r>
      <w:proofErr w:type="spellStart"/>
      <w:r>
        <w:rPr>
          <w:rFonts w:ascii="Times New Roman" w:hAnsi="Times New Roman"/>
          <w:sz w:val="26"/>
          <w:szCs w:val="26"/>
        </w:rPr>
        <w:t>дизайн-игр</w:t>
      </w:r>
      <w:proofErr w:type="spellEnd"/>
      <w:r>
        <w:rPr>
          <w:rFonts w:ascii="Times New Roman" w:hAnsi="Times New Roman"/>
          <w:sz w:val="26"/>
          <w:szCs w:val="26"/>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5.4.3.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транспортной доступности, расположенные в непосредственной близости к объекту проектирования.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5.4.4. По итогам встреч, проектных семинаров, </w:t>
      </w:r>
      <w:proofErr w:type="spellStart"/>
      <w:r>
        <w:rPr>
          <w:rFonts w:ascii="Times New Roman" w:hAnsi="Times New Roman"/>
          <w:sz w:val="26"/>
          <w:szCs w:val="26"/>
        </w:rPr>
        <w:t>воркшопов</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дизайн-игр</w:t>
      </w:r>
      <w:proofErr w:type="spellEnd"/>
      <w:proofErr w:type="gramEnd"/>
      <w:r>
        <w:rPr>
          <w:rFonts w:ascii="Times New Roman" w:hAnsi="Times New Roman"/>
          <w:sz w:val="26"/>
          <w:szCs w:val="26"/>
        </w:rPr>
        <w:t xml:space="preserve"> и любых других форматов общественных обсуждений формируется отчет, видеозапись самого мероприятия и размещается в публичном доступе на сайте Администрации.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5.5. Администрация  создает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Fonts w:ascii="Times New Roman" w:hAnsi="Times New Roman"/>
          <w:sz w:val="26"/>
          <w:szCs w:val="26"/>
        </w:rPr>
        <w:t>о-</w:t>
      </w:r>
      <w:proofErr w:type="gramEnd"/>
      <w:r>
        <w:rPr>
          <w:rFonts w:ascii="Times New Roman" w:hAnsi="Times New Roman"/>
          <w:sz w:val="26"/>
          <w:szCs w:val="26"/>
        </w:rPr>
        <w:t xml:space="preserve">, </w:t>
      </w:r>
      <w:proofErr w:type="spellStart"/>
      <w:r>
        <w:rPr>
          <w:rFonts w:ascii="Times New Roman" w:hAnsi="Times New Roman"/>
          <w:sz w:val="26"/>
          <w:szCs w:val="26"/>
        </w:rPr>
        <w:t>видеофиксации</w:t>
      </w:r>
      <w:proofErr w:type="spellEnd"/>
      <w:r>
        <w:rPr>
          <w:rFonts w:ascii="Times New Roman" w:hAnsi="Times New Roman"/>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5.5.2.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5.6.1. Участие лиц, осуществляющих предпринимательскую деятельность, в реализации комплексных проектов благоустройства может заключаться: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а) в создании и предоставлении разного рода услуг и сервисов для посетителей общественных пространств;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в строительстве, реконструкции, реставрации объектов недвижимости;</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г) в производстве или размещении элементов благоустройства;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д</w:t>
      </w:r>
      <w:proofErr w:type="spellEnd"/>
      <w:r>
        <w:rPr>
          <w:rFonts w:ascii="Times New Roman" w:hAnsi="Times New Roman"/>
          <w:sz w:val="26"/>
          <w:szCs w:val="26"/>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е) в организации мероприятий, обеспечивающих приток посетителей на создаваемые общественные пространства;</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ж) в организации уборки благоустроенных территорий, предоставлении сре</w:t>
      </w:r>
      <w:proofErr w:type="gramStart"/>
      <w:r>
        <w:rPr>
          <w:rFonts w:ascii="Times New Roman" w:hAnsi="Times New Roman"/>
          <w:sz w:val="26"/>
          <w:szCs w:val="26"/>
        </w:rPr>
        <w:t>дств дл</w:t>
      </w:r>
      <w:proofErr w:type="gramEnd"/>
      <w:r>
        <w:rPr>
          <w:rFonts w:ascii="Times New Roman" w:hAnsi="Times New Roman"/>
          <w:sz w:val="26"/>
          <w:szCs w:val="26"/>
        </w:rPr>
        <w:t>я подготовки проектов или проведения творческих конкурсов на разработку архитектурных концепций общественных пространств;</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з</w:t>
      </w:r>
      <w:proofErr w:type="spellEnd"/>
      <w:r>
        <w:rPr>
          <w:rFonts w:ascii="Times New Roman" w:hAnsi="Times New Roman"/>
          <w:sz w:val="26"/>
          <w:szCs w:val="26"/>
        </w:rPr>
        <w:t>) в иных формах, не противоречащих законодательству РФ.</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5.6.2.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Раздел 6. Соблюдение норм и правил благоустройства</w:t>
      </w:r>
    </w:p>
    <w:p w:rsidR="00B42702" w:rsidRDefault="00B42702" w:rsidP="00B42702">
      <w:pPr>
        <w:shd w:val="clear" w:color="auto" w:fill="FFFFFF"/>
        <w:spacing w:after="0" w:line="276" w:lineRule="auto"/>
        <w:ind w:firstLine="709"/>
        <w:jc w:val="both"/>
        <w:textAlignment w:val="baseline"/>
        <w:rPr>
          <w:rFonts w:ascii="Times New Roman" w:hAnsi="Times New Roman"/>
          <w:b/>
          <w:bCs/>
          <w:sz w:val="26"/>
          <w:szCs w:val="26"/>
        </w:rPr>
      </w:pP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6.1. Соблюдение настоящих правил является обязательным для всех физических и юридических лиц на территории </w:t>
      </w:r>
      <w:proofErr w:type="spellStart"/>
      <w:r>
        <w:rPr>
          <w:rFonts w:ascii="Times New Roman" w:hAnsi="Times New Roman"/>
          <w:sz w:val="26"/>
          <w:szCs w:val="26"/>
        </w:rPr>
        <w:t>Барнуковского</w:t>
      </w:r>
      <w:proofErr w:type="spellEnd"/>
      <w:r>
        <w:rPr>
          <w:rFonts w:ascii="Times New Roman" w:hAnsi="Times New Roman"/>
          <w:sz w:val="26"/>
          <w:szCs w:val="26"/>
        </w:rPr>
        <w:t xml:space="preserve"> муниципального образования. </w:t>
      </w:r>
    </w:p>
    <w:p w:rsidR="00B42702" w:rsidRDefault="00B42702" w:rsidP="00B42702">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6.2. Нарушение настоящих Правил влечет ответственность в соответствии с законодательством РФ, законодательством Саратовской области.</w:t>
      </w:r>
    </w:p>
    <w:p w:rsidR="007F6B93" w:rsidRDefault="007F6B93"/>
    <w:sectPr w:rsidR="007F6B93" w:rsidSect="007F6B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702"/>
    <w:rsid w:val="00435723"/>
    <w:rsid w:val="007F6B93"/>
    <w:rsid w:val="00B42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702"/>
    <w:pPr>
      <w:suppressAutoHyphens/>
      <w:spacing w:after="160" w:line="259"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702"/>
    <w:rPr>
      <w:rFonts w:ascii="Tahoma" w:eastAsia="Calibri" w:hAnsi="Tahoma" w:cs="Tahoma"/>
      <w:sz w:val="16"/>
      <w:szCs w:val="16"/>
    </w:rPr>
  </w:style>
  <w:style w:type="paragraph" w:customStyle="1" w:styleId="a5">
    <w:name w:val="Заголовок"/>
    <w:basedOn w:val="a"/>
    <w:next w:val="a6"/>
    <w:qFormat/>
    <w:rsid w:val="00B42702"/>
    <w:pPr>
      <w:keepNext/>
      <w:spacing w:before="240" w:after="120"/>
    </w:pPr>
    <w:rPr>
      <w:rFonts w:ascii="Liberation Sans" w:eastAsia="Microsoft YaHei" w:hAnsi="Liberation Sans" w:cs="Lucida Sans"/>
      <w:sz w:val="28"/>
      <w:szCs w:val="28"/>
    </w:rPr>
  </w:style>
  <w:style w:type="paragraph" w:styleId="a6">
    <w:name w:val="Body Text"/>
    <w:basedOn w:val="a"/>
    <w:link w:val="a7"/>
    <w:rsid w:val="00B42702"/>
    <w:pPr>
      <w:spacing w:after="140" w:line="276" w:lineRule="auto"/>
    </w:pPr>
  </w:style>
  <w:style w:type="character" w:customStyle="1" w:styleId="a7">
    <w:name w:val="Основной текст Знак"/>
    <w:basedOn w:val="a0"/>
    <w:link w:val="a6"/>
    <w:rsid w:val="00B42702"/>
    <w:rPr>
      <w:rFonts w:ascii="Calibri" w:eastAsia="Calibri" w:hAnsi="Calibri" w:cs="Calibri"/>
    </w:rPr>
  </w:style>
  <w:style w:type="paragraph" w:styleId="a8">
    <w:name w:val="List"/>
    <w:basedOn w:val="a6"/>
    <w:rsid w:val="00B42702"/>
    <w:rPr>
      <w:rFonts w:cs="Lucida Sans"/>
    </w:rPr>
  </w:style>
  <w:style w:type="paragraph" w:customStyle="1" w:styleId="Caption">
    <w:name w:val="Caption"/>
    <w:basedOn w:val="a"/>
    <w:qFormat/>
    <w:rsid w:val="00B42702"/>
    <w:pPr>
      <w:suppressLineNumbers/>
      <w:spacing w:before="120" w:after="120"/>
    </w:pPr>
    <w:rPr>
      <w:rFonts w:cs="Lucida Sans"/>
      <w:i/>
      <w:iCs/>
      <w:sz w:val="24"/>
      <w:szCs w:val="24"/>
    </w:rPr>
  </w:style>
  <w:style w:type="paragraph" w:styleId="1">
    <w:name w:val="index 1"/>
    <w:basedOn w:val="a"/>
    <w:next w:val="a"/>
    <w:autoRedefine/>
    <w:uiPriority w:val="99"/>
    <w:semiHidden/>
    <w:unhideWhenUsed/>
    <w:rsid w:val="00B42702"/>
    <w:pPr>
      <w:spacing w:after="0" w:line="240" w:lineRule="auto"/>
      <w:ind w:left="220" w:hanging="220"/>
    </w:pPr>
  </w:style>
  <w:style w:type="paragraph" w:styleId="a9">
    <w:name w:val="index heading"/>
    <w:basedOn w:val="a"/>
    <w:qFormat/>
    <w:rsid w:val="00B42702"/>
    <w:pPr>
      <w:suppressLineNumbers/>
    </w:pPr>
    <w:rPr>
      <w:rFonts w:cs="Lucida Sans"/>
    </w:rPr>
  </w:style>
  <w:style w:type="paragraph" w:customStyle="1" w:styleId="aa">
    <w:name w:val="Содержимое таблицы"/>
    <w:basedOn w:val="a"/>
    <w:qFormat/>
    <w:rsid w:val="00B42702"/>
    <w:pPr>
      <w:widowControl w:val="0"/>
      <w:suppressLineNumbers/>
    </w:pPr>
  </w:style>
  <w:style w:type="paragraph" w:customStyle="1" w:styleId="ab">
    <w:name w:val="Заголовок таблицы"/>
    <w:basedOn w:val="aa"/>
    <w:qFormat/>
    <w:rsid w:val="00B42702"/>
    <w:pPr>
      <w:jc w:val="center"/>
    </w:pPr>
    <w:rPr>
      <w:b/>
      <w:bCs/>
    </w:rPr>
  </w:style>
  <w:style w:type="numbering" w:customStyle="1" w:styleId="ac">
    <w:name w:val="Без списка"/>
    <w:uiPriority w:val="99"/>
    <w:semiHidden/>
    <w:unhideWhenUsed/>
    <w:qFormat/>
    <w:rsid w:val="00B42702"/>
  </w:style>
  <w:style w:type="table" w:styleId="ad">
    <w:name w:val="Table Grid"/>
    <w:basedOn w:val="a1"/>
    <w:uiPriority w:val="39"/>
    <w:rsid w:val="00B4270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68</Pages>
  <Words>24454</Words>
  <Characters>139393</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2025-01-16T05:40:00Z</cp:lastPrinted>
  <dcterms:created xsi:type="dcterms:W3CDTF">2025-01-16T05:19:00Z</dcterms:created>
  <dcterms:modified xsi:type="dcterms:W3CDTF">2025-01-16T05:48:00Z</dcterms:modified>
</cp:coreProperties>
</file>