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D1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</w:pPr>
      <w:r w:rsidRPr="00274FBA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</w:t>
      </w:r>
    </w:p>
    <w:p w:rsidR="00C76CD1" w:rsidRPr="00274FBA" w:rsidRDefault="00021460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БАРНУКОВСКОГО </w:t>
      </w:r>
      <w:r w:rsidR="00C76CD1"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76CD1" w:rsidRPr="00971577" w:rsidRDefault="00021460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Пятое </w:t>
      </w:r>
      <w:r w:rsidR="00C76CD1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C76C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</w:t>
      </w:r>
    </w:p>
    <w:p w:rsidR="00C76CD1" w:rsidRPr="00971577" w:rsidRDefault="00021460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четвертого</w:t>
      </w:r>
      <w:r w:rsidR="00C76CD1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РЕШЕНИЕ</w:t>
      </w:r>
    </w:p>
    <w:p w:rsidR="00C76CD1" w:rsidRPr="005255D2" w:rsidRDefault="00C76CD1" w:rsidP="00C76CD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76CD1" w:rsidRPr="005255D2" w:rsidRDefault="00C76CD1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255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от </w:t>
      </w:r>
      <w:r w:rsidR="0002146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11.12.2018 </w:t>
      </w:r>
      <w:r w:rsidRPr="005255D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№ </w:t>
      </w:r>
      <w:r w:rsidR="0002146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40</w:t>
      </w:r>
    </w:p>
    <w:p w:rsidR="00C76CD1" w:rsidRDefault="00C76CD1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02146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</w:t>
      </w:r>
      <w:proofErr w:type="gramEnd"/>
      <w:r w:rsidR="0002146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арнуковка</w:t>
      </w:r>
      <w:proofErr w:type="spellEnd"/>
    </w:p>
    <w:p w:rsidR="00C76CD1" w:rsidRDefault="00C76CD1" w:rsidP="00C76CD1">
      <w:pPr>
        <w:pStyle w:val="ConsPlusNormal"/>
        <w:ind w:right="2903"/>
        <w:jc w:val="both"/>
      </w:pPr>
    </w:p>
    <w:p w:rsidR="003F6FD0" w:rsidRDefault="003F6FD0" w:rsidP="00C76CD1">
      <w:pPr>
        <w:pStyle w:val="ConsPlusNormal"/>
        <w:ind w:right="2903"/>
        <w:jc w:val="both"/>
        <w:rPr>
          <w:shd w:val="clear" w:color="auto" w:fill="F5F5F5"/>
        </w:rPr>
      </w:pPr>
      <w:r w:rsidRPr="003F6FD0">
        <w:rPr>
          <w:shd w:val="clear" w:color="auto" w:fill="F5F5F5"/>
        </w:rPr>
        <w:t xml:space="preserve">Об утверждении Положения о самообложении  граждан </w:t>
      </w:r>
      <w:proofErr w:type="spellStart"/>
      <w:r w:rsidR="00021460">
        <w:rPr>
          <w:shd w:val="clear" w:color="auto" w:fill="F5F5F5"/>
        </w:rPr>
        <w:t>Барнуковского</w:t>
      </w:r>
      <w:proofErr w:type="spellEnd"/>
    </w:p>
    <w:p w:rsidR="00C76CD1" w:rsidRDefault="003F6FD0" w:rsidP="00C76CD1">
      <w:pPr>
        <w:pStyle w:val="ConsPlusNormal"/>
        <w:ind w:right="2903"/>
        <w:jc w:val="both"/>
        <w:rPr>
          <w:shd w:val="clear" w:color="auto" w:fill="F5F5F5"/>
        </w:rPr>
      </w:pPr>
      <w:r w:rsidRPr="003F6FD0">
        <w:rPr>
          <w:shd w:val="clear" w:color="auto" w:fill="F5F5F5"/>
        </w:rPr>
        <w:t>муниципального образования</w:t>
      </w:r>
      <w:r>
        <w:rPr>
          <w:shd w:val="clear" w:color="auto" w:fill="F5F5F5"/>
        </w:rPr>
        <w:t xml:space="preserve"> Балтайского</w:t>
      </w:r>
    </w:p>
    <w:p w:rsidR="003F6FD0" w:rsidRPr="003F6FD0" w:rsidRDefault="003F6FD0" w:rsidP="00C76CD1">
      <w:pPr>
        <w:pStyle w:val="ConsPlusNormal"/>
        <w:ind w:right="2903"/>
        <w:jc w:val="both"/>
        <w:rPr>
          <w:shd w:val="clear" w:color="auto" w:fill="F5F5F5"/>
        </w:rPr>
      </w:pPr>
      <w:r>
        <w:rPr>
          <w:shd w:val="clear" w:color="auto" w:fill="F5F5F5"/>
        </w:rPr>
        <w:t>муниципального района Саратовской области</w:t>
      </w:r>
    </w:p>
    <w:p w:rsidR="003F6FD0" w:rsidRDefault="003F6FD0" w:rsidP="00C76CD1">
      <w:pPr>
        <w:pStyle w:val="ConsPlusNormal"/>
        <w:ind w:right="2903"/>
        <w:jc w:val="both"/>
      </w:pPr>
    </w:p>
    <w:p w:rsidR="003F6FD0" w:rsidRDefault="00C76CD1" w:rsidP="003F6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7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</w:t>
      </w:r>
      <w:proofErr w:type="spellStart"/>
      <w:r w:rsidR="00021460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BB6B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B2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2146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2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14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1460">
        <w:rPr>
          <w:rFonts w:ascii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 </w:t>
      </w:r>
      <w:proofErr w:type="spellStart"/>
      <w:r w:rsidR="00021460">
        <w:rPr>
          <w:rFonts w:ascii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F6FD0">
        <w:rPr>
          <w:rFonts w:ascii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ования</w:t>
      </w:r>
      <w:r w:rsidR="000214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2D0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B822D0">
        <w:rPr>
          <w:rFonts w:ascii="Times New Roman" w:hAnsi="Times New Roman"/>
          <w:sz w:val="28"/>
          <w:szCs w:val="28"/>
          <w:lang w:eastAsia="ru-RU"/>
        </w:rPr>
        <w:t>:</w:t>
      </w:r>
    </w:p>
    <w:p w:rsidR="003F6FD0" w:rsidRPr="003F6FD0" w:rsidRDefault="00C76CD1" w:rsidP="003F6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F6FD0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 w:rsidR="003F6FD0" w:rsidRPr="003F6FD0">
        <w:rPr>
          <w:rFonts w:ascii="Times New Roman" w:hAnsi="Times New Roman"/>
          <w:sz w:val="28"/>
          <w:szCs w:val="28"/>
          <w:lang w:eastAsia="ru-RU"/>
        </w:rPr>
        <w:t xml:space="preserve">о самообложении  граждан </w:t>
      </w:r>
      <w:proofErr w:type="spellStart"/>
      <w:r w:rsidR="00021460">
        <w:rPr>
          <w:rFonts w:ascii="Times New Roman" w:hAnsi="Times New Roman"/>
          <w:sz w:val="28"/>
          <w:szCs w:val="28"/>
          <w:lang w:eastAsia="ru-RU"/>
        </w:rPr>
        <w:t>Барнуковского</w:t>
      </w:r>
      <w:proofErr w:type="spellEnd"/>
    </w:p>
    <w:p w:rsidR="00027455" w:rsidRDefault="003F6FD0" w:rsidP="003F6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FD0">
        <w:rPr>
          <w:rFonts w:ascii="Times New Roman" w:hAnsi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Балтайского </w:t>
      </w:r>
      <w:r w:rsidRPr="003F6FD0">
        <w:rPr>
          <w:rFonts w:ascii="Times New Roman" w:hAnsi="Times New Roman"/>
          <w:sz w:val="28"/>
          <w:szCs w:val="28"/>
          <w:lang w:eastAsia="ru-RU"/>
        </w:rPr>
        <w:t>муниципального района Саратовской области</w:t>
      </w:r>
      <w:r>
        <w:rPr>
          <w:rFonts w:ascii="Times New Roman" w:hAnsi="Times New Roman"/>
          <w:sz w:val="28"/>
          <w:szCs w:val="28"/>
          <w:lang w:eastAsia="ru-RU"/>
        </w:rPr>
        <w:t>, согласно приложению.</w:t>
      </w:r>
    </w:p>
    <w:p w:rsidR="003F6FD0" w:rsidRPr="003F6FD0" w:rsidRDefault="003F6FD0" w:rsidP="003F6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2.Признать утратившим силу решение Совета депутатов </w:t>
      </w:r>
      <w:proofErr w:type="spellStart"/>
      <w:r w:rsidR="00021460">
        <w:rPr>
          <w:rFonts w:ascii="Times New Roman" w:hAnsi="Times New Roman"/>
          <w:sz w:val="28"/>
          <w:szCs w:val="28"/>
          <w:lang w:eastAsia="ru-RU"/>
        </w:rPr>
        <w:t>Барнуковского</w:t>
      </w:r>
      <w:proofErr w:type="spellEnd"/>
      <w:r w:rsidR="000214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FD0">
        <w:rPr>
          <w:rFonts w:ascii="Times New Roman" w:hAnsi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FD0">
        <w:rPr>
          <w:rFonts w:ascii="Times New Roman" w:hAnsi="Times New Roman"/>
          <w:sz w:val="28"/>
          <w:szCs w:val="28"/>
          <w:lang w:eastAsia="ru-RU"/>
        </w:rPr>
        <w:t>муниципального района Саратовской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021460">
        <w:rPr>
          <w:rFonts w:ascii="Times New Roman" w:hAnsi="Times New Roman"/>
          <w:sz w:val="28"/>
          <w:szCs w:val="28"/>
          <w:lang w:eastAsia="ru-RU"/>
        </w:rPr>
        <w:t xml:space="preserve">20.11.2008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021460">
        <w:rPr>
          <w:rFonts w:ascii="Times New Roman" w:hAnsi="Times New Roman"/>
          <w:sz w:val="28"/>
          <w:szCs w:val="28"/>
          <w:lang w:eastAsia="ru-RU"/>
        </w:rPr>
        <w:t xml:space="preserve"> 16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F6FD0">
        <w:rPr>
          <w:rFonts w:ascii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утверждении Положения </w:t>
      </w:r>
      <w:r w:rsidRPr="003F6FD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порядке самообложения граждан </w:t>
      </w:r>
      <w:r w:rsidRPr="003F6FD0">
        <w:rPr>
          <w:rFonts w:ascii="Times New Roman" w:hAnsi="Times New Roman"/>
          <w:sz w:val="28"/>
          <w:szCs w:val="28"/>
          <w:lang w:eastAsia="ru-RU"/>
        </w:rPr>
        <w:t>в</w:t>
      </w:r>
      <w:r w:rsidR="000C3D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3D0A">
        <w:rPr>
          <w:rFonts w:ascii="Times New Roman" w:hAnsi="Times New Roman"/>
          <w:sz w:val="28"/>
          <w:szCs w:val="28"/>
          <w:lang w:eastAsia="ru-RU"/>
        </w:rPr>
        <w:t>Барну</w:t>
      </w:r>
      <w:r w:rsidR="00021460">
        <w:rPr>
          <w:rFonts w:ascii="Times New Roman" w:hAnsi="Times New Roman"/>
          <w:sz w:val="28"/>
          <w:szCs w:val="28"/>
          <w:lang w:eastAsia="ru-RU"/>
        </w:rPr>
        <w:t>ковском</w:t>
      </w:r>
      <w:proofErr w:type="spellEnd"/>
      <w:r w:rsidR="000214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FD0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</w:p>
    <w:p w:rsidR="003F6FD0" w:rsidRDefault="003F6FD0" w:rsidP="003F6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3F6FD0">
        <w:rPr>
          <w:rFonts w:ascii="Times New Roman" w:hAnsi="Times New Roman"/>
          <w:sz w:val="28"/>
          <w:szCs w:val="28"/>
          <w:lang w:eastAsia="ru-RU"/>
        </w:rPr>
        <w:t>Саратовской области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F6FD0" w:rsidRDefault="003F6FD0" w:rsidP="003F6F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A77CD"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A77CD"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 w:rsidR="004A77CD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обнародования</w:t>
      </w:r>
      <w:r w:rsidR="004A77CD"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77CD" w:rsidRPr="003F6FD0" w:rsidRDefault="003F6FD0" w:rsidP="003F6F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77CD"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77CD"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A77CD"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</w:t>
      </w:r>
      <w:proofErr w:type="spellStart"/>
      <w:r w:rsidR="0002146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Барнуковского</w:t>
      </w:r>
      <w:proofErr w:type="spellEnd"/>
      <w:r w:rsidR="004A77CD"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по вопросам местного самоуправления.</w:t>
      </w:r>
    </w:p>
    <w:p w:rsidR="004A77CD" w:rsidRPr="004A77CD" w:rsidRDefault="004A77CD" w:rsidP="004A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D" w:rsidRPr="004A77CD" w:rsidRDefault="004A77CD" w:rsidP="004A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0214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Барнуковского</w:t>
      </w:r>
      <w:proofErr w:type="spellEnd"/>
    </w:p>
    <w:p w:rsidR="004A77CD" w:rsidRPr="00FF549D" w:rsidRDefault="004A77CD" w:rsidP="004A77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</w:t>
      </w:r>
      <w:r w:rsidR="000214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Д.А.Гущин</w:t>
      </w:r>
    </w:p>
    <w:p w:rsidR="00B656AA" w:rsidRDefault="00B656AA"/>
    <w:p w:rsidR="003F6FD0" w:rsidRDefault="003F6FD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043C" w:rsidTr="0009043C">
        <w:tc>
          <w:tcPr>
            <w:tcW w:w="4785" w:type="dxa"/>
          </w:tcPr>
          <w:p w:rsidR="0009043C" w:rsidRPr="0009043C" w:rsidRDefault="0009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043C" w:rsidRDefault="0009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09043C" w:rsidRDefault="0009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02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1460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="0002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9043C" w:rsidRPr="0009043C" w:rsidRDefault="00021460" w:rsidP="0002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11.12.2018 </w:t>
            </w:r>
            <w:r w:rsidR="00090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</w:tbl>
    <w:p w:rsidR="0009043C" w:rsidRDefault="0009043C" w:rsidP="000904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43C" w:rsidRPr="0009043C" w:rsidRDefault="0009043C" w:rsidP="0009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043C"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самообложении  граждан </w:t>
      </w:r>
      <w:proofErr w:type="spellStart"/>
      <w:r w:rsidR="00021460">
        <w:rPr>
          <w:rFonts w:ascii="Times New Roman" w:hAnsi="Times New Roman"/>
          <w:b/>
          <w:sz w:val="28"/>
          <w:szCs w:val="28"/>
          <w:lang w:eastAsia="ru-RU"/>
        </w:rPr>
        <w:t>Барнуковского</w:t>
      </w:r>
      <w:proofErr w:type="spellEnd"/>
    </w:p>
    <w:p w:rsidR="003F6FD0" w:rsidRDefault="0009043C" w:rsidP="0009043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043C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</w:p>
    <w:p w:rsidR="0009043C" w:rsidRDefault="0009043C" w:rsidP="000904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самообложении граждан </w:t>
      </w:r>
      <w:proofErr w:type="spellStart"/>
      <w:r w:rsidR="00021460">
        <w:rPr>
          <w:rFonts w:ascii="Times New Roman" w:hAnsi="Times New Roman" w:cs="Times New Roman"/>
          <w:sz w:val="28"/>
          <w:szCs w:val="28"/>
          <w:shd w:val="clear" w:color="auto" w:fill="FFFFFF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Балтайского муниципального района Саратовской области (далее— </w:t>
      </w:r>
      <w:proofErr w:type="gramStart"/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ложение) разработано в соответствии со статьей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</w:t>
      </w:r>
      <w:proofErr w:type="spellStart"/>
      <w:r w:rsidR="00021460">
        <w:rPr>
          <w:rFonts w:ascii="Times New Roman" w:hAnsi="Times New Roman" w:cs="Times New Roman"/>
          <w:sz w:val="28"/>
          <w:szCs w:val="28"/>
          <w:shd w:val="clear" w:color="auto" w:fill="FFFFFF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Балтайского муниципального района Саратовской области (далее– </w:t>
      </w:r>
      <w:proofErr w:type="gramStart"/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gramEnd"/>
      <w:r w:rsidRPr="0009043C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ниципальное образование).</w:t>
      </w: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904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Общие положения</w:t>
      </w: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самообложения граждан – это разовые платежи, которые уплачивают граждане из собственных сре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конкретных вопросов местного значения возникающих на территории муниципального образования.</w:t>
      </w: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Самообложение граждан вводится на территории муниципального образования по решению, принятому на местном референдуме (сходе граждан).</w:t>
      </w: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12.06.2002 N 67-ФЗ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</w:t>
      </w:r>
      <w:proofErr w:type="gram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принимаемыми во исполнение вышеуказанных законов и правовых актов.</w:t>
      </w: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Введение, сбор и использование разовых платежей осуществляется в соответствии с принципами законности, социальной справедливости,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BA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9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введения разовых платежей</w:t>
      </w: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Вопросы ведения разовых платежей граждан решаются на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референдуме (сходе граждан).</w:t>
      </w: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 средствами самообложения граждан понимаются разовые платежи граждан, осуществляемые для решения конкрет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вопросов местного значения.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 (населенного пункта, входящего в состав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исключением отдельных категорий граждан, численность которых не может превышать 30 процентов от общего числа жителей муниципального образования   (населенного пункта, входящего в состав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для которых разме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 платежей может быть уменьшен.</w:t>
      </w:r>
      <w:proofErr w:type="gramEnd"/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Вопросы введения и использования, указанных в пункте 2.2. и 2.3. раздела II настоящего Положения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Федерации», на сходе граждан.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Инициатива проведения местного референдума (схода граждан) по введению разовых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 может быть выдвинута: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Советом </w:t>
      </w:r>
      <w:proofErr w:type="spellStart"/>
      <w:r w:rsidR="000214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и администрацией  </w:t>
      </w:r>
      <w:proofErr w:type="spellStart"/>
      <w:r w:rsidR="000214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выдвинутой ими совместно;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гражданами Российской Федерации, проживающими на территории муниципального образования   и имеющими право участвовать в местн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референдуме (сходе граждан);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избирательными объединениями, иным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общественными объединениями, У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ставы которых предусматривают участие в выборах и (или) референдумах и которые зарегистрированы в порядке и сроки, уст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ановленные федеральным законом.</w:t>
      </w: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Вопрос, предлагаемый к вынесению на местный референдум (сход граждан), должен содержать указание 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043C" w:rsidRP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конкретный вопрос (конкретные вопросы) местного значения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решения которых предполага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введение разовых платежей;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размер разовых платежей в абсолютной величине, равный для всех жителей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отдельные категории граждан, численность которых не должна превышать 30 процентов от общего числа жителей муниципального образования, для которых размер разовых пла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предполагается уменьшить;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размер уменьшенных разовых платежей в абсолютной величине д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отдельных категорий граждан;</w:t>
      </w:r>
    </w:p>
    <w:p w:rsidR="0009043C" w:rsidRPr="0009043C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срок уплаты разовых платежей.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рассмотрении вопроса, предлагаемого к вынесению на местный референдум (сход граждан)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введению разовых платежей, а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0214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проведения заседания Совета  </w:t>
      </w:r>
      <w:proofErr w:type="spellStart"/>
      <w:r w:rsidR="000214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по вопросу назначения местного референдума (схода граждан), предоставляет заключение (обоснование) по воп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 введения разовых платежей.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Заключение по вопросу введения раз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платежей должно содержать: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обоснование необходим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введения разовых платежей;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смету расходов, необходимых для решения конкрет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вопроса местного значения;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смету расходов, необходимых для организации и п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местного референдума;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сведения об общем числе граждан – жителей </w:t>
      </w:r>
      <w:r w:rsidR="00DE67D7"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быть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плательщиками разовых платежей;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смету расходов на орга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 сбора разовых платежей;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расчет числа жителей, относящихся к категориям граждан, для которых размер разовых пла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предполагается уменьшить;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сумму, которую предполагается с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обрать в порядке самообложения.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Если в заключении установлено, что сумма, которую предполагается собрать в порядке самообложения, превышает необходимую сумму для организации и проведения местного референдума и для организации сбора разовых платежей, либо составляет менее чем 2/3 необходимой суммы, Совет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информирует об этом инициативную группу по проведению местного референдума. Инициативная группа вправе принять решение об отзыве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ходатайства о проведении местного референдума (схода граждан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введению разовых платежей.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Референдум (сход граждан) о введении самообложения граждан назначается и проводится в соответствии с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Референдум признается состоявшимся, если в нем приняло участие более половины участников референдума, внесенных в списки участников референдума на террито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самообложения принимается большинством голосов гр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пришедших на референдум.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овины участников схода граждан.</w:t>
      </w:r>
    </w:p>
    <w:p w:rsidR="0009043C" w:rsidRPr="0009043C" w:rsidRDefault="0009043C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Принятое на местном референдуме (сходе граждан) решение о введении самообложения граждан регистрируется в порядке, установленном для регистрации решений Совета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подлежит официальному опубликованию и размещению на официальном сайте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Балтайского 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(по заключенному с нею Соглашению).</w:t>
      </w:r>
    </w:p>
    <w:p w:rsidR="0009043C" w:rsidRDefault="0009043C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Решение референдума (схода граждан) о самообложения вступает в силу по истечении 10 дней после его принятия и является обязательным для всех граждан, проживающих на террито</w:t>
      </w:r>
      <w:r w:rsid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</w:t>
      </w:r>
      <w:r w:rsidRPr="00090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7D7" w:rsidRDefault="00DE67D7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сбора разовых платежей</w:t>
      </w:r>
    </w:p>
    <w:p w:rsidR="00DE67D7" w:rsidRP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7D7" w:rsidRP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Решение о введении разовых платежей, принятое на местном референдуме (сходе граждан), подлежит обязательному исполнению на всей территории муниципального образования и не нуждается в утверждении какими-либо органами государственной власти, их должностными лицами или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самоуправления.</w:t>
      </w:r>
    </w:p>
    <w:p w:rsidR="00DE67D7" w:rsidRP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исполнительной власти, их должностными лицами или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самоуправления.</w:t>
      </w:r>
    </w:p>
    <w:p w:rsidR="00DE67D7" w:rsidRP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Доходы и расходы, связанные с введением и использованием разовых платежей, отражаются в бюджете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 текущий финансовый год (плановый период), если иное не предусмотрено решением, принятым на референдуме (сходе граждан). Решением о бюджете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может 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предусмотрено создание целевого бюджетного фонда для аккумулирования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разовых платежей.</w:t>
      </w:r>
    </w:p>
    <w:p w:rsidR="00DE67D7" w:rsidRP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bookmarkStart w:id="0" w:name="_GoBack"/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уплаты разовых платежей </w:t>
      </w:r>
      <w:bookmarkEnd w:id="0"/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постановлением администрации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принятым во исполнение решения референдума (схода граждан) и в соответствии с настоящим Положением, и подле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официальному опубликованию.</w:t>
      </w:r>
    </w:p>
    <w:p w:rsidR="00DE67D7" w:rsidRPr="00DE67D7" w:rsidRDefault="00DE67D7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Уплата платежей по самообложению производится всеми гражданами, достигшими 18-летнего возраста, местожительство которых расположено в границах </w:t>
      </w:r>
      <w:r w:rsidR="00BA023B"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участия в референдуме (сходе граждан) и отношения, в</w:t>
      </w:r>
      <w:r w:rsid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ыраженного ими при голосовании.</w:t>
      </w:r>
    </w:p>
    <w:p w:rsid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Платежи по самообложению, не внесенные в установленный срок, взыскиваются администрацией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23B"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E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законодательством для взыскания невнесенных в срок налоговых и неналоговых платежей.</w:t>
      </w:r>
    </w:p>
    <w:p w:rsidR="00BA023B" w:rsidRDefault="00BA023B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A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.Порядок использования разовых платежей</w:t>
      </w: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Собираемые средства самообложения, поступающие в бюджет</w:t>
      </w:r>
      <w:r w:rsidR="000C3D0A">
        <w:t xml:space="preserve"> </w:t>
      </w:r>
      <w:r>
        <w:t xml:space="preserve"> 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направляются на цели, предусмотренные решением о введении разовых платежей в соответствии с решением Совета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о бюджете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соответствующий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(плановый период).</w:t>
      </w:r>
      <w:proofErr w:type="gramEnd"/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Денежные средства, собранные в порядке самообложения и поступившие в бюджет</w:t>
      </w:r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расходуются администрацией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решение конкретных вопросов (конкретного вопроса) местного значения, предусмотренные решением, принятым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местном референдуме (сходе).</w:t>
      </w: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Глава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может установить перечень мероприятий, обеспечивающих решение конкретных вопросов (конкретного вопроса), на которые могут расходоваться средства самообложения, в соответствии с решением о введении разовых платежей, принятом на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референдуме (сходе граждан).</w:t>
      </w: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обеспечивает исполнение мероприятий, утвержденных главой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за счет средств самообложения и </w:t>
      </w:r>
      <w:proofErr w:type="gramStart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расходовании</w:t>
      </w:r>
      <w:proofErr w:type="gram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средств перед населением муниципального образования.</w:t>
      </w:r>
    </w:p>
    <w:p w:rsidR="00BA023B" w:rsidRP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Средства самообложения, не использованные в текущем году, остаются на счете бюджета</w:t>
      </w:r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и могут быть использованы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цели.</w:t>
      </w:r>
    </w:p>
    <w:p w:rsid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Совета </w:t>
      </w:r>
      <w:proofErr w:type="spellStart"/>
      <w:r w:rsidR="000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BA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возвращены жителям муниципального образования, пропорционально внесенным разовым платежам.</w:t>
      </w:r>
    </w:p>
    <w:p w:rsid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B" w:rsidRPr="00DE67D7" w:rsidRDefault="00BA023B" w:rsidP="00BA023B">
      <w:pPr>
        <w:shd w:val="clear" w:color="auto" w:fill="FFFFFF"/>
        <w:tabs>
          <w:tab w:val="left" w:pos="9072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D7" w:rsidRPr="00DE67D7" w:rsidRDefault="00DE67D7" w:rsidP="00DE67D7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D7" w:rsidRPr="0009043C" w:rsidRDefault="00DE67D7" w:rsidP="0009043C">
      <w:pPr>
        <w:shd w:val="clear" w:color="auto" w:fill="FFFFFF"/>
        <w:tabs>
          <w:tab w:val="left" w:pos="9072"/>
        </w:tabs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3C" w:rsidRPr="0009043C" w:rsidRDefault="0009043C" w:rsidP="000904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43C" w:rsidRPr="0009043C" w:rsidRDefault="0009043C" w:rsidP="0009043C">
      <w:pPr>
        <w:jc w:val="center"/>
        <w:rPr>
          <w:b/>
        </w:rPr>
      </w:pPr>
    </w:p>
    <w:sectPr w:rsidR="0009043C" w:rsidRPr="0009043C" w:rsidSect="00B2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622E"/>
    <w:multiLevelType w:val="multilevel"/>
    <w:tmpl w:val="9B5C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07"/>
    <w:rsid w:val="00021460"/>
    <w:rsid w:val="00027455"/>
    <w:rsid w:val="0009043C"/>
    <w:rsid w:val="000C3D0A"/>
    <w:rsid w:val="003F6FD0"/>
    <w:rsid w:val="004A77CD"/>
    <w:rsid w:val="00553B07"/>
    <w:rsid w:val="00624DF3"/>
    <w:rsid w:val="00B24E3C"/>
    <w:rsid w:val="00B656AA"/>
    <w:rsid w:val="00BA023B"/>
    <w:rsid w:val="00C76CD1"/>
    <w:rsid w:val="00DE67D7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09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09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6</cp:revision>
  <cp:lastPrinted>2018-12-13T07:51:00Z</cp:lastPrinted>
  <dcterms:created xsi:type="dcterms:W3CDTF">2018-11-29T12:09:00Z</dcterms:created>
  <dcterms:modified xsi:type="dcterms:W3CDTF">2018-12-13T07:52:00Z</dcterms:modified>
</cp:coreProperties>
</file>