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3212" w:rsidRPr="000115B4" w:rsidRDefault="00CB3212" w:rsidP="00CB3212">
      <w:pPr>
        <w:jc w:val="center"/>
        <w:rPr>
          <w:rFonts w:hint="eastAsia"/>
          <w:b/>
          <w:sz w:val="28"/>
          <w:szCs w:val="28"/>
        </w:rPr>
      </w:pPr>
      <w:bookmarkStart w:id="0" w:name="_GoBack"/>
      <w:bookmarkEnd w:id="0"/>
      <w:r w:rsidRPr="00B3328D">
        <w:rPr>
          <w:noProof/>
          <w:spacing w:val="20"/>
          <w:sz w:val="28"/>
          <w:szCs w:val="28"/>
          <w:lang w:eastAsia="ru-RU" w:bidi="ar-SA"/>
        </w:rPr>
        <w:drawing>
          <wp:inline distT="0" distB="0" distL="0" distR="0">
            <wp:extent cx="647700" cy="79057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790575"/>
                    </a:xfrm>
                    <a:prstGeom prst="rect">
                      <a:avLst/>
                    </a:prstGeom>
                    <a:solidFill>
                      <a:srgbClr val="FFFFFF"/>
                    </a:solidFill>
                    <a:ln>
                      <a:noFill/>
                    </a:ln>
                  </pic:spPr>
                </pic:pic>
              </a:graphicData>
            </a:graphic>
          </wp:inline>
        </w:drawing>
      </w:r>
    </w:p>
    <w:p w:rsidR="00CB3212" w:rsidRPr="000115B4" w:rsidRDefault="00CB3212" w:rsidP="00CB3212">
      <w:pPr>
        <w:jc w:val="center"/>
        <w:rPr>
          <w:rFonts w:hint="eastAsia"/>
          <w:b/>
          <w:sz w:val="28"/>
          <w:szCs w:val="28"/>
        </w:rPr>
      </w:pPr>
      <w:r w:rsidRPr="000115B4">
        <w:rPr>
          <w:b/>
          <w:sz w:val="28"/>
          <w:szCs w:val="28"/>
        </w:rPr>
        <w:t>СОБРАНИЕ ДЕПУТАТОВ</w:t>
      </w:r>
    </w:p>
    <w:p w:rsidR="00CB3212" w:rsidRPr="000115B4" w:rsidRDefault="00CB3212" w:rsidP="00CB3212">
      <w:pPr>
        <w:jc w:val="center"/>
        <w:rPr>
          <w:rFonts w:hint="eastAsia"/>
          <w:b/>
          <w:sz w:val="28"/>
          <w:szCs w:val="28"/>
        </w:rPr>
      </w:pPr>
      <w:r w:rsidRPr="000115B4">
        <w:rPr>
          <w:b/>
          <w:sz w:val="28"/>
          <w:szCs w:val="28"/>
        </w:rPr>
        <w:t>БАЛТАЙСКОГО МУНИЦИПАЛЬНОГО РАЙОНА</w:t>
      </w:r>
    </w:p>
    <w:p w:rsidR="00CB3212" w:rsidRPr="000115B4" w:rsidRDefault="00CB3212" w:rsidP="00CB3212">
      <w:pPr>
        <w:jc w:val="center"/>
        <w:rPr>
          <w:rFonts w:hint="eastAsia"/>
          <w:b/>
          <w:sz w:val="28"/>
          <w:szCs w:val="28"/>
        </w:rPr>
      </w:pPr>
      <w:r w:rsidRPr="000115B4">
        <w:rPr>
          <w:b/>
          <w:sz w:val="28"/>
          <w:szCs w:val="28"/>
        </w:rPr>
        <w:t>САРАТОВСКОЙ ОБЛАСТИ</w:t>
      </w:r>
    </w:p>
    <w:p w:rsidR="00CB3212" w:rsidRPr="000115B4" w:rsidRDefault="00CB3212" w:rsidP="00CB3212">
      <w:pPr>
        <w:jc w:val="center"/>
        <w:rPr>
          <w:rFonts w:hint="eastAsia"/>
          <w:b/>
          <w:sz w:val="28"/>
          <w:szCs w:val="28"/>
        </w:rPr>
      </w:pPr>
    </w:p>
    <w:p w:rsidR="00CB3212" w:rsidRPr="000115B4" w:rsidRDefault="00CB3212" w:rsidP="00CB3212">
      <w:pPr>
        <w:jc w:val="center"/>
        <w:rPr>
          <w:rFonts w:hint="eastAsia"/>
          <w:b/>
          <w:sz w:val="28"/>
          <w:szCs w:val="28"/>
        </w:rPr>
      </w:pPr>
      <w:r w:rsidRPr="000115B4">
        <w:rPr>
          <w:b/>
          <w:sz w:val="28"/>
          <w:szCs w:val="28"/>
        </w:rPr>
        <w:t xml:space="preserve">Сто сорок </w:t>
      </w:r>
      <w:r>
        <w:rPr>
          <w:b/>
          <w:sz w:val="28"/>
          <w:szCs w:val="28"/>
        </w:rPr>
        <w:t>восьмое</w:t>
      </w:r>
      <w:r w:rsidRPr="000115B4">
        <w:rPr>
          <w:sz w:val="28"/>
          <w:szCs w:val="28"/>
        </w:rPr>
        <w:t xml:space="preserve"> </w:t>
      </w:r>
      <w:r w:rsidRPr="000115B4">
        <w:rPr>
          <w:b/>
          <w:sz w:val="28"/>
          <w:szCs w:val="28"/>
        </w:rPr>
        <w:t>заседание Собрания депутатов</w:t>
      </w:r>
    </w:p>
    <w:p w:rsidR="00CB3212" w:rsidRPr="000115B4" w:rsidRDefault="00CB3212" w:rsidP="00CB3212">
      <w:pPr>
        <w:jc w:val="center"/>
        <w:rPr>
          <w:rFonts w:hint="eastAsia"/>
          <w:b/>
          <w:sz w:val="28"/>
          <w:szCs w:val="28"/>
        </w:rPr>
      </w:pPr>
      <w:r w:rsidRPr="000115B4">
        <w:rPr>
          <w:b/>
          <w:sz w:val="28"/>
          <w:szCs w:val="28"/>
        </w:rPr>
        <w:t>пятого созыва</w:t>
      </w:r>
    </w:p>
    <w:p w:rsidR="00CB3212" w:rsidRPr="000115B4" w:rsidRDefault="00CB3212" w:rsidP="00CB3212">
      <w:pPr>
        <w:jc w:val="center"/>
        <w:rPr>
          <w:rFonts w:hint="eastAsia"/>
          <w:b/>
          <w:sz w:val="28"/>
          <w:szCs w:val="28"/>
        </w:rPr>
      </w:pPr>
    </w:p>
    <w:p w:rsidR="00CB3212" w:rsidRPr="000115B4" w:rsidRDefault="00CB3212" w:rsidP="00CB3212">
      <w:pPr>
        <w:jc w:val="center"/>
        <w:rPr>
          <w:rFonts w:hint="eastAsia"/>
          <w:b/>
          <w:sz w:val="28"/>
          <w:szCs w:val="28"/>
        </w:rPr>
      </w:pPr>
      <w:r w:rsidRPr="000115B4">
        <w:rPr>
          <w:b/>
          <w:sz w:val="28"/>
          <w:szCs w:val="28"/>
        </w:rPr>
        <w:t>РЕШЕНИЕ</w:t>
      </w:r>
    </w:p>
    <w:p w:rsidR="00CB3212" w:rsidRPr="00B3328D" w:rsidRDefault="00CB3212" w:rsidP="00CB3212">
      <w:pPr>
        <w:rPr>
          <w:rFonts w:eastAsia="Calibri"/>
          <w:sz w:val="28"/>
          <w:szCs w:val="28"/>
          <w:u w:val="single"/>
        </w:rPr>
      </w:pPr>
      <w:r w:rsidRPr="000115B4">
        <w:rPr>
          <w:rFonts w:eastAsia="Calibri"/>
          <w:sz w:val="28"/>
          <w:szCs w:val="28"/>
        </w:rPr>
        <w:t xml:space="preserve">от </w:t>
      </w:r>
      <w:r w:rsidR="008041F3">
        <w:rPr>
          <w:rFonts w:eastAsia="Calibri"/>
          <w:sz w:val="28"/>
          <w:szCs w:val="28"/>
          <w:u w:val="single"/>
        </w:rPr>
        <w:t>27.02</w:t>
      </w:r>
      <w:r>
        <w:rPr>
          <w:rFonts w:eastAsia="Calibri"/>
          <w:sz w:val="28"/>
          <w:szCs w:val="28"/>
          <w:u w:val="single"/>
        </w:rPr>
        <w:t>.2025</w:t>
      </w:r>
      <w:r w:rsidRPr="000115B4">
        <w:rPr>
          <w:rFonts w:eastAsia="Calibri"/>
          <w:sz w:val="28"/>
          <w:szCs w:val="28"/>
        </w:rPr>
        <w:t xml:space="preserve"> № </w:t>
      </w:r>
      <w:r w:rsidR="008041F3">
        <w:rPr>
          <w:rFonts w:eastAsia="Calibri"/>
          <w:sz w:val="28"/>
          <w:szCs w:val="28"/>
          <w:u w:val="single"/>
        </w:rPr>
        <w:t>926</w:t>
      </w:r>
      <w:r>
        <w:rPr>
          <w:rFonts w:eastAsia="Calibri"/>
          <w:sz w:val="28"/>
          <w:szCs w:val="28"/>
          <w:u w:val="single"/>
        </w:rPr>
        <w:t xml:space="preserve"> </w:t>
      </w:r>
    </w:p>
    <w:p w:rsidR="00CB3212" w:rsidRPr="000115B4" w:rsidRDefault="00CB3212" w:rsidP="00CB3212">
      <w:pPr>
        <w:pStyle w:val="ConsPlusTitle"/>
        <w:widowControl/>
        <w:rPr>
          <w:b w:val="0"/>
          <w:sz w:val="28"/>
          <w:szCs w:val="28"/>
        </w:rPr>
      </w:pPr>
      <w:r w:rsidRPr="000115B4">
        <w:rPr>
          <w:b w:val="0"/>
          <w:sz w:val="28"/>
          <w:szCs w:val="28"/>
        </w:rPr>
        <w:tab/>
      </w:r>
      <w:proofErr w:type="spellStart"/>
      <w:r w:rsidRPr="000115B4">
        <w:rPr>
          <w:b w:val="0"/>
          <w:sz w:val="28"/>
          <w:szCs w:val="28"/>
        </w:rPr>
        <w:t>с.Балтай</w:t>
      </w:r>
      <w:proofErr w:type="spellEnd"/>
    </w:p>
    <w:p w:rsidR="00A11F11" w:rsidRDefault="00A11F11">
      <w:pPr>
        <w:pStyle w:val="Standard"/>
        <w:rPr>
          <w:rFonts w:hint="eastAsia"/>
        </w:rPr>
      </w:pPr>
    </w:p>
    <w:p w:rsidR="00A11F11" w:rsidRDefault="0046403A">
      <w:pPr>
        <w:pStyle w:val="Standard"/>
        <w:rPr>
          <w:rFonts w:hint="eastAsia"/>
          <w:b/>
          <w:bCs/>
          <w:sz w:val="28"/>
          <w:szCs w:val="28"/>
        </w:rPr>
      </w:pPr>
      <w:r>
        <w:rPr>
          <w:b/>
          <w:bCs/>
          <w:sz w:val="28"/>
          <w:szCs w:val="28"/>
        </w:rPr>
        <w:t>О внесении изменений в решение Собрания</w:t>
      </w:r>
    </w:p>
    <w:p w:rsidR="00A11F11" w:rsidRDefault="0046403A">
      <w:pPr>
        <w:pStyle w:val="Standard"/>
        <w:rPr>
          <w:rFonts w:hint="eastAsia"/>
          <w:b/>
          <w:bCs/>
          <w:sz w:val="28"/>
          <w:szCs w:val="28"/>
        </w:rPr>
      </w:pPr>
      <w:r>
        <w:rPr>
          <w:b/>
          <w:bCs/>
          <w:sz w:val="28"/>
          <w:szCs w:val="28"/>
        </w:rPr>
        <w:t xml:space="preserve">депутатов </w:t>
      </w:r>
      <w:proofErr w:type="spellStart"/>
      <w:r>
        <w:rPr>
          <w:b/>
          <w:bCs/>
          <w:sz w:val="28"/>
          <w:szCs w:val="28"/>
        </w:rPr>
        <w:t>Балтайского</w:t>
      </w:r>
      <w:proofErr w:type="spellEnd"/>
      <w:r>
        <w:rPr>
          <w:b/>
          <w:bCs/>
          <w:sz w:val="28"/>
          <w:szCs w:val="28"/>
        </w:rPr>
        <w:t xml:space="preserve"> муниципального района</w:t>
      </w:r>
    </w:p>
    <w:p w:rsidR="00A11F11" w:rsidRDefault="0046403A">
      <w:pPr>
        <w:pStyle w:val="Standard"/>
        <w:rPr>
          <w:rFonts w:hint="eastAsia"/>
          <w:b/>
          <w:bCs/>
          <w:sz w:val="28"/>
          <w:szCs w:val="28"/>
        </w:rPr>
      </w:pPr>
      <w:r>
        <w:rPr>
          <w:b/>
          <w:bCs/>
          <w:sz w:val="28"/>
          <w:szCs w:val="28"/>
        </w:rPr>
        <w:t xml:space="preserve">от 24.09.2021 № 569 «Об утверждении Положения </w:t>
      </w:r>
    </w:p>
    <w:p w:rsidR="00A11F11" w:rsidRDefault="0046403A">
      <w:pPr>
        <w:pStyle w:val="Standard"/>
        <w:rPr>
          <w:rFonts w:hint="eastAsia"/>
          <w:b/>
          <w:bCs/>
          <w:sz w:val="28"/>
          <w:szCs w:val="28"/>
        </w:rPr>
      </w:pPr>
      <w:r>
        <w:rPr>
          <w:b/>
          <w:bCs/>
          <w:sz w:val="28"/>
          <w:szCs w:val="28"/>
        </w:rPr>
        <w:t xml:space="preserve">о муниципальном жилищном контроле на </w:t>
      </w:r>
    </w:p>
    <w:p w:rsidR="00A11F11" w:rsidRDefault="0046403A">
      <w:pPr>
        <w:pStyle w:val="Standard"/>
        <w:rPr>
          <w:rFonts w:hint="eastAsia"/>
          <w:b/>
          <w:bCs/>
          <w:sz w:val="28"/>
          <w:szCs w:val="28"/>
        </w:rPr>
      </w:pPr>
      <w:r>
        <w:rPr>
          <w:b/>
          <w:bCs/>
          <w:sz w:val="28"/>
          <w:szCs w:val="28"/>
        </w:rPr>
        <w:t xml:space="preserve">территории </w:t>
      </w:r>
      <w:proofErr w:type="spellStart"/>
      <w:r>
        <w:rPr>
          <w:b/>
          <w:bCs/>
          <w:sz w:val="28"/>
          <w:szCs w:val="28"/>
        </w:rPr>
        <w:t>Балтайского</w:t>
      </w:r>
      <w:proofErr w:type="spellEnd"/>
      <w:r>
        <w:rPr>
          <w:b/>
          <w:bCs/>
          <w:sz w:val="28"/>
          <w:szCs w:val="28"/>
        </w:rPr>
        <w:t xml:space="preserve"> муниципального района»</w:t>
      </w:r>
    </w:p>
    <w:p w:rsidR="00A11F11" w:rsidRDefault="00A11F11">
      <w:pPr>
        <w:pStyle w:val="Standard"/>
        <w:rPr>
          <w:rFonts w:hint="eastAsia"/>
          <w:b/>
          <w:bCs/>
          <w:sz w:val="28"/>
          <w:szCs w:val="28"/>
        </w:rPr>
      </w:pPr>
    </w:p>
    <w:p w:rsidR="00CB3212" w:rsidRDefault="0046403A" w:rsidP="00CB3212">
      <w:pPr>
        <w:pStyle w:val="Standard"/>
        <w:ind w:firstLine="709"/>
        <w:jc w:val="both"/>
        <w:rPr>
          <w:rFonts w:hint="eastAsia"/>
          <w:b/>
          <w:bCs/>
          <w:sz w:val="28"/>
          <w:szCs w:val="28"/>
        </w:rPr>
      </w:pPr>
      <w:r>
        <w:rPr>
          <w:sz w:val="28"/>
          <w:szCs w:val="28"/>
        </w:rPr>
        <w:t xml:space="preserve">В соответствии с Федеральным законом от 31.07.2020 № 248-ФЗ «О государственном контроле (надзоре) и муниципальном контроле в Российской Федерации», руководствуясь Уставом </w:t>
      </w:r>
      <w:proofErr w:type="spellStart"/>
      <w:r>
        <w:rPr>
          <w:sz w:val="28"/>
          <w:szCs w:val="28"/>
        </w:rPr>
        <w:t>Балтайского</w:t>
      </w:r>
      <w:proofErr w:type="spellEnd"/>
      <w:r>
        <w:rPr>
          <w:sz w:val="28"/>
          <w:szCs w:val="28"/>
        </w:rPr>
        <w:t xml:space="preserve"> муниципального района Саратовской области, </w:t>
      </w:r>
      <w:r w:rsidR="005715E4">
        <w:rPr>
          <w:sz w:val="28"/>
          <w:szCs w:val="28"/>
        </w:rPr>
        <w:t>Собрание депутатов</w:t>
      </w:r>
      <w:r>
        <w:rPr>
          <w:sz w:val="28"/>
          <w:szCs w:val="28"/>
        </w:rPr>
        <w:t xml:space="preserve"> </w:t>
      </w:r>
      <w:proofErr w:type="spellStart"/>
      <w:r>
        <w:rPr>
          <w:sz w:val="28"/>
          <w:szCs w:val="28"/>
        </w:rPr>
        <w:t>Балтайского</w:t>
      </w:r>
      <w:proofErr w:type="spellEnd"/>
      <w:r>
        <w:rPr>
          <w:sz w:val="28"/>
          <w:szCs w:val="28"/>
        </w:rPr>
        <w:t xml:space="preserve"> муниципального района </w:t>
      </w:r>
      <w:r>
        <w:rPr>
          <w:b/>
          <w:bCs/>
          <w:sz w:val="28"/>
          <w:szCs w:val="28"/>
        </w:rPr>
        <w:t>РЕШИЛ</w:t>
      </w:r>
      <w:r w:rsidR="005715E4">
        <w:rPr>
          <w:b/>
          <w:bCs/>
          <w:sz w:val="28"/>
          <w:szCs w:val="28"/>
        </w:rPr>
        <w:t>О</w:t>
      </w:r>
      <w:r>
        <w:rPr>
          <w:b/>
          <w:bCs/>
          <w:sz w:val="28"/>
          <w:szCs w:val="28"/>
        </w:rPr>
        <w:t>:</w:t>
      </w:r>
    </w:p>
    <w:p w:rsidR="00A11F11" w:rsidRDefault="0046403A" w:rsidP="00CB3212">
      <w:pPr>
        <w:pStyle w:val="Standard"/>
        <w:numPr>
          <w:ilvl w:val="3"/>
          <w:numId w:val="2"/>
        </w:numPr>
        <w:ind w:left="0" w:firstLine="709"/>
        <w:jc w:val="both"/>
        <w:rPr>
          <w:rFonts w:hint="eastAsia"/>
          <w:sz w:val="28"/>
          <w:szCs w:val="28"/>
        </w:rPr>
      </w:pPr>
      <w:r>
        <w:rPr>
          <w:sz w:val="28"/>
          <w:szCs w:val="28"/>
        </w:rPr>
        <w:t xml:space="preserve">Внести в решение Собрания депутатов </w:t>
      </w:r>
      <w:proofErr w:type="spellStart"/>
      <w:r>
        <w:rPr>
          <w:sz w:val="28"/>
          <w:szCs w:val="28"/>
        </w:rPr>
        <w:t>Балтайского</w:t>
      </w:r>
      <w:proofErr w:type="spellEnd"/>
      <w:r>
        <w:rPr>
          <w:sz w:val="28"/>
          <w:szCs w:val="28"/>
        </w:rPr>
        <w:t xml:space="preserve"> муниципального района от 24.09.2021 № 569 «Об утверждении Положения о муниципальном жилищном контроле на территории </w:t>
      </w:r>
      <w:proofErr w:type="spellStart"/>
      <w:r>
        <w:rPr>
          <w:sz w:val="28"/>
          <w:szCs w:val="28"/>
        </w:rPr>
        <w:t>Балтайского</w:t>
      </w:r>
      <w:proofErr w:type="spellEnd"/>
      <w:r>
        <w:rPr>
          <w:sz w:val="28"/>
          <w:szCs w:val="28"/>
        </w:rPr>
        <w:t xml:space="preserve"> муниципального района» (с изменениями от 22.12.2021 № 624, от 29.05.2023 № 738, от 19.07.2023 № 751, от 03.12.2024 № 901) следующие изменения:</w:t>
      </w:r>
    </w:p>
    <w:p w:rsidR="005715E4" w:rsidRDefault="005715E4" w:rsidP="005715E4">
      <w:pPr>
        <w:pStyle w:val="Standard"/>
        <w:numPr>
          <w:ilvl w:val="1"/>
          <w:numId w:val="3"/>
        </w:numPr>
        <w:jc w:val="both"/>
        <w:rPr>
          <w:rFonts w:hint="eastAsia"/>
          <w:sz w:val="28"/>
          <w:szCs w:val="28"/>
        </w:rPr>
      </w:pPr>
      <w:r>
        <w:rPr>
          <w:sz w:val="28"/>
          <w:szCs w:val="28"/>
        </w:rPr>
        <w:t>В приложении к решению:</w:t>
      </w:r>
    </w:p>
    <w:p w:rsidR="00A11F11" w:rsidRDefault="005715E4" w:rsidP="005715E4">
      <w:pPr>
        <w:pStyle w:val="Standard"/>
        <w:numPr>
          <w:ilvl w:val="0"/>
          <w:numId w:val="4"/>
        </w:numPr>
        <w:jc w:val="both"/>
        <w:rPr>
          <w:rFonts w:hint="eastAsia"/>
        </w:rPr>
      </w:pPr>
      <w:r>
        <w:rPr>
          <w:rFonts w:ascii="Times New Roman" w:hAnsi="Times New Roman" w:cs="Times New Roman"/>
          <w:sz w:val="28"/>
          <w:szCs w:val="28"/>
        </w:rPr>
        <w:t>п</w:t>
      </w:r>
      <w:r w:rsidR="0046403A">
        <w:rPr>
          <w:rFonts w:ascii="Times New Roman" w:hAnsi="Times New Roman" w:cs="Times New Roman"/>
          <w:sz w:val="28"/>
          <w:szCs w:val="28"/>
        </w:rPr>
        <w:t>ункт</w:t>
      </w:r>
      <w:r w:rsidR="0046403A">
        <w:rPr>
          <w:sz w:val="28"/>
          <w:szCs w:val="28"/>
        </w:rPr>
        <w:t xml:space="preserve"> 1.8 Положения о муниципальном жилищном контроле на территории </w:t>
      </w:r>
      <w:proofErr w:type="spellStart"/>
      <w:r w:rsidR="0046403A">
        <w:rPr>
          <w:sz w:val="28"/>
          <w:szCs w:val="28"/>
        </w:rPr>
        <w:t>Балтайского</w:t>
      </w:r>
      <w:proofErr w:type="spellEnd"/>
      <w:r w:rsidR="0046403A">
        <w:rPr>
          <w:sz w:val="28"/>
          <w:szCs w:val="28"/>
        </w:rPr>
        <w:t xml:space="preserve"> муниципального района изложить в следующей редакции:</w:t>
      </w:r>
    </w:p>
    <w:p w:rsidR="00A11F11" w:rsidRDefault="0046403A" w:rsidP="00CB3212">
      <w:pPr>
        <w:ind w:firstLine="709"/>
        <w:jc w:val="both"/>
        <w:rPr>
          <w:rFonts w:ascii="Times New Roman" w:hAnsi="Times New Roman" w:cs="Times New Roman"/>
          <w:sz w:val="28"/>
          <w:szCs w:val="28"/>
          <w:lang w:eastAsia="ru-RU" w:bidi="ar-SA"/>
        </w:rPr>
      </w:pPr>
      <w:r>
        <w:rPr>
          <w:rFonts w:ascii="Times New Roman" w:hAnsi="Times New Roman" w:cs="Times New Roman"/>
          <w:sz w:val="28"/>
          <w:szCs w:val="28"/>
        </w:rPr>
        <w:t xml:space="preserve">«1.8. </w:t>
      </w:r>
      <w:r>
        <w:rPr>
          <w:rFonts w:ascii="Times New Roman" w:hAnsi="Times New Roman" w:cs="Times New Roman"/>
          <w:sz w:val="28"/>
          <w:szCs w:val="28"/>
          <w:lang w:eastAsia="ru-RU" w:bidi="ar-SA"/>
        </w:rPr>
        <w:t>Муниципальный жилищный контроль осуществляется на основе управления рисками причинения вреда (ущерба) охраняемым законом ценностям,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w:t>
      </w:r>
      <w:r w:rsidR="005715E4">
        <w:rPr>
          <w:rFonts w:ascii="Times New Roman" w:hAnsi="Times New Roman" w:cs="Times New Roman"/>
          <w:sz w:val="28"/>
          <w:szCs w:val="28"/>
          <w:lang w:eastAsia="ru-RU" w:bidi="ar-SA"/>
        </w:rPr>
        <w:t>»;</w:t>
      </w:r>
    </w:p>
    <w:p w:rsidR="005715E4" w:rsidRDefault="005715E4" w:rsidP="00CB3212">
      <w:pPr>
        <w:ind w:firstLine="709"/>
        <w:jc w:val="both"/>
        <w:rPr>
          <w:rFonts w:hint="eastAsia"/>
        </w:rPr>
      </w:pPr>
      <w:r>
        <w:rPr>
          <w:rFonts w:ascii="Times New Roman" w:hAnsi="Times New Roman" w:cs="Times New Roman"/>
          <w:sz w:val="28"/>
          <w:szCs w:val="28"/>
          <w:lang w:eastAsia="ru-RU" w:bidi="ar-SA"/>
        </w:rPr>
        <w:t xml:space="preserve">2) дополнить раздел 1 </w:t>
      </w:r>
      <w:r>
        <w:rPr>
          <w:sz w:val="28"/>
          <w:szCs w:val="28"/>
        </w:rPr>
        <w:t xml:space="preserve">Положения о муниципальном жилищном контроле на территории </w:t>
      </w:r>
      <w:proofErr w:type="spellStart"/>
      <w:r>
        <w:rPr>
          <w:sz w:val="28"/>
          <w:szCs w:val="28"/>
        </w:rPr>
        <w:t>Балтайского</w:t>
      </w:r>
      <w:proofErr w:type="spellEnd"/>
      <w:r>
        <w:rPr>
          <w:sz w:val="28"/>
          <w:szCs w:val="28"/>
        </w:rPr>
        <w:t xml:space="preserve"> муниципального района пунктами 1.9 – 1.15 следующего содержания:</w:t>
      </w:r>
    </w:p>
    <w:p w:rsidR="00A11F11" w:rsidRDefault="005715E4" w:rsidP="00CB3212">
      <w:pPr>
        <w:ind w:firstLine="709"/>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w:t>
      </w:r>
      <w:r w:rsidR="0046403A">
        <w:rPr>
          <w:rFonts w:ascii="Times New Roman" w:hAnsi="Times New Roman" w:cs="Times New Roman"/>
          <w:sz w:val="28"/>
          <w:szCs w:val="28"/>
          <w:lang w:eastAsia="ru-RU" w:bidi="ar-SA"/>
        </w:rPr>
        <w:t xml:space="preserve">1.9. Для целей управления рисками причинения вреда (ущерба) охраняемым законом ценностям при осуществлении муниципального жилищного контроля объекты контроля подлежат отнесению к категориям риска в соответствии с Федеральным законом </w:t>
      </w:r>
      <w:r>
        <w:rPr>
          <w:rFonts w:ascii="Times New Roman" w:hAnsi="Times New Roman" w:cs="Times New Roman"/>
          <w:sz w:val="28"/>
          <w:szCs w:val="28"/>
          <w:lang w:eastAsia="ru-RU" w:bidi="ar-SA"/>
        </w:rPr>
        <w:t xml:space="preserve">«О государственном контроле (надзоре) и </w:t>
      </w:r>
      <w:r w:rsidRPr="005715E4">
        <w:rPr>
          <w:rFonts w:ascii="Times New Roman" w:hAnsi="Times New Roman" w:cs="Times New Roman"/>
          <w:sz w:val="28"/>
          <w:szCs w:val="28"/>
          <w:shd w:val="clear" w:color="auto" w:fill="FFFFFF"/>
        </w:rPr>
        <w:t>муниципальном контроле в Российской Федерации</w:t>
      </w:r>
      <w:r>
        <w:rPr>
          <w:rFonts w:ascii="Times New Roman" w:hAnsi="Times New Roman" w:cs="Times New Roman"/>
          <w:sz w:val="28"/>
          <w:szCs w:val="28"/>
          <w:lang w:eastAsia="ru-RU" w:bidi="ar-SA"/>
        </w:rPr>
        <w:t>»</w:t>
      </w:r>
      <w:r w:rsidR="0046403A">
        <w:rPr>
          <w:rFonts w:ascii="Times New Roman" w:hAnsi="Times New Roman" w:cs="Times New Roman"/>
          <w:sz w:val="28"/>
          <w:szCs w:val="28"/>
          <w:lang w:eastAsia="ru-RU" w:bidi="ar-SA"/>
        </w:rPr>
        <w:t>.</w:t>
      </w:r>
    </w:p>
    <w:p w:rsidR="00A11F11" w:rsidRDefault="0046403A" w:rsidP="00CB3212">
      <w:pPr>
        <w:ind w:firstLine="709"/>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1.10. В соответствии с оценкой риска причинения вреда (ущерба) охраняемым законом ценностям устанавливаются следующие категории:</w:t>
      </w:r>
    </w:p>
    <w:p w:rsidR="00A11F11" w:rsidRDefault="0046403A" w:rsidP="00CB3212">
      <w:pPr>
        <w:ind w:firstLine="709"/>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средний риск;</w:t>
      </w:r>
    </w:p>
    <w:p w:rsidR="00A11F11" w:rsidRDefault="0046403A" w:rsidP="00CB3212">
      <w:pPr>
        <w:ind w:firstLine="709"/>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умеренный риск;</w:t>
      </w:r>
    </w:p>
    <w:p w:rsidR="00A11F11" w:rsidRDefault="0046403A" w:rsidP="00CB3212">
      <w:pPr>
        <w:ind w:firstLine="709"/>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низкий риск.</w:t>
      </w:r>
    </w:p>
    <w:p w:rsidR="00A11F11" w:rsidRDefault="0046403A" w:rsidP="00CB3212">
      <w:pPr>
        <w:ind w:firstLine="709"/>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1.11. Отнесение объектов контроля к определенной категории риска и изменение присвоенной объекту контроля категории риска осуществляются постановлением должностного лица уполномоченного органа в соответствии с критериями отнесения этих объектов к определенной категории риска.</w:t>
      </w:r>
    </w:p>
    <w:p w:rsidR="00A11F11" w:rsidRDefault="0046403A">
      <w:pPr>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При отнесении объектов контроля к категориям риска используются:</w:t>
      </w:r>
    </w:p>
    <w:p w:rsidR="00A11F11" w:rsidRDefault="0046403A" w:rsidP="00CB3212">
      <w:pPr>
        <w:ind w:firstLine="709"/>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сведения, полученные в рамках</w:t>
      </w:r>
      <w:r w:rsidR="00CB3212">
        <w:rPr>
          <w:rFonts w:ascii="Times New Roman" w:hAnsi="Times New Roman" w:cs="Times New Roman"/>
          <w:sz w:val="28"/>
          <w:szCs w:val="28"/>
          <w:lang w:eastAsia="ru-RU" w:bidi="ar-SA"/>
        </w:rPr>
        <w:t>,</w:t>
      </w:r>
      <w:r>
        <w:rPr>
          <w:rFonts w:ascii="Times New Roman" w:hAnsi="Times New Roman" w:cs="Times New Roman"/>
          <w:sz w:val="28"/>
          <w:szCs w:val="28"/>
          <w:lang w:eastAsia="ru-RU" w:bidi="ar-SA"/>
        </w:rPr>
        <w:t xml:space="preserve"> проведенных уполномоченным органом контрольных и профилактических мероприятий;</w:t>
      </w:r>
    </w:p>
    <w:p w:rsidR="00A11F11" w:rsidRDefault="0046403A" w:rsidP="00CB3212">
      <w:pPr>
        <w:ind w:firstLine="709"/>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сведения, содержащиеся в Едином государственном реестре недвижимости.</w:t>
      </w:r>
    </w:p>
    <w:p w:rsidR="00A11F11" w:rsidRDefault="0046403A" w:rsidP="00CB3212">
      <w:pPr>
        <w:ind w:firstLine="709"/>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1.12. Критерием отнесения объектов муниципального жилищного контроля к определенной категории риска является количество вступивших в законную силу за два календарных года, предшествующих году, в котором принимается решение об отнесении деятельности юридического лица или индивидуального предпринимателя к определенной категории риска (далее - решение об отнесении деятельности к категории риска), постановлений о назначении административного наказания юридическому лицу (его должностным лицам) или индивидуальному предпринимателю за совершение административных правонарушений, предусмотренных Кодексом Российской Федерации об административных правонарушениях, вынесенных по протоколам об административных правонарушениях, составленным органами, осуществляющими государственный жилищный надзор (далее именуются - протоколы об административных правонарушениях).</w:t>
      </w:r>
    </w:p>
    <w:p w:rsidR="00A11F11" w:rsidRDefault="0046403A" w:rsidP="00CB3212">
      <w:pPr>
        <w:ind w:firstLine="709"/>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1.13. Отнесение объектов муниципального жилищного контроля к определенной категории риска осуществляется в зависимости от значения показателя риска:</w:t>
      </w:r>
    </w:p>
    <w:p w:rsidR="00A11F11" w:rsidRDefault="0046403A">
      <w:pPr>
        <w:ind w:firstLine="709"/>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при значении показателя риска более 6 деятельность юридического лица или индивидуального предпринимателя относится к категории среднего риска;</w:t>
      </w:r>
    </w:p>
    <w:p w:rsidR="00A11F11" w:rsidRDefault="0046403A">
      <w:pPr>
        <w:ind w:firstLine="709"/>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при значении показателя риска от 3 до 6 включительно - к категории умеренного риска;</w:t>
      </w:r>
    </w:p>
    <w:p w:rsidR="00A11F11" w:rsidRDefault="0046403A">
      <w:pPr>
        <w:ind w:firstLine="709"/>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при значении показателя риска от 0 до 2 включительно - к категории низкого риска.</w:t>
      </w:r>
    </w:p>
    <w:p w:rsidR="00A11F11" w:rsidRDefault="0046403A">
      <w:pPr>
        <w:ind w:firstLine="709"/>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Показатель риска рассчитывается по следующей формуле:</w:t>
      </w:r>
    </w:p>
    <w:p w:rsidR="00A11F11" w:rsidRDefault="0046403A">
      <w:pPr>
        <w:jc w:val="center"/>
        <w:rPr>
          <w:rFonts w:hint="eastAsia"/>
        </w:rPr>
      </w:pPr>
      <w:r>
        <w:rPr>
          <w:rFonts w:ascii="Times New Roman" w:hAnsi="Times New Roman" w:cs="Times New Roman"/>
          <w:sz w:val="28"/>
          <w:szCs w:val="28"/>
          <w:lang w:eastAsia="ru-RU" w:bidi="ar-SA"/>
        </w:rPr>
        <w:t>К = 2 x V</w:t>
      </w:r>
      <w:r>
        <w:rPr>
          <w:rFonts w:ascii="Times New Roman" w:hAnsi="Times New Roman" w:cs="Times New Roman"/>
          <w:sz w:val="28"/>
          <w:szCs w:val="28"/>
          <w:vertAlign w:val="subscript"/>
          <w:lang w:eastAsia="ru-RU" w:bidi="ar-SA"/>
        </w:rPr>
        <w:t>1</w:t>
      </w:r>
      <w:r>
        <w:rPr>
          <w:rFonts w:ascii="Times New Roman" w:hAnsi="Times New Roman" w:cs="Times New Roman"/>
          <w:sz w:val="28"/>
          <w:szCs w:val="28"/>
          <w:lang w:eastAsia="ru-RU" w:bidi="ar-SA"/>
        </w:rPr>
        <w:t xml:space="preserve"> + V</w:t>
      </w:r>
      <w:r>
        <w:rPr>
          <w:rFonts w:ascii="Times New Roman" w:hAnsi="Times New Roman" w:cs="Times New Roman"/>
          <w:sz w:val="28"/>
          <w:szCs w:val="28"/>
          <w:vertAlign w:val="subscript"/>
          <w:lang w:eastAsia="ru-RU" w:bidi="ar-SA"/>
        </w:rPr>
        <w:t>2</w:t>
      </w:r>
      <w:r>
        <w:rPr>
          <w:rFonts w:ascii="Times New Roman" w:hAnsi="Times New Roman" w:cs="Times New Roman"/>
          <w:sz w:val="28"/>
          <w:szCs w:val="28"/>
          <w:lang w:eastAsia="ru-RU" w:bidi="ar-SA"/>
        </w:rPr>
        <w:t xml:space="preserve"> + 2 x V</w:t>
      </w:r>
      <w:r>
        <w:rPr>
          <w:rFonts w:ascii="Times New Roman" w:hAnsi="Times New Roman" w:cs="Times New Roman"/>
          <w:sz w:val="28"/>
          <w:szCs w:val="28"/>
          <w:vertAlign w:val="subscript"/>
          <w:lang w:eastAsia="ru-RU" w:bidi="ar-SA"/>
        </w:rPr>
        <w:t>3</w:t>
      </w:r>
      <w:r>
        <w:rPr>
          <w:rFonts w:ascii="Times New Roman" w:hAnsi="Times New Roman" w:cs="Times New Roman"/>
          <w:sz w:val="28"/>
          <w:szCs w:val="28"/>
          <w:lang w:eastAsia="ru-RU" w:bidi="ar-SA"/>
        </w:rPr>
        <w:t>, где:</w:t>
      </w:r>
    </w:p>
    <w:p w:rsidR="00A11F11" w:rsidRDefault="0046403A">
      <w:pPr>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К - показатель риска;</w:t>
      </w:r>
    </w:p>
    <w:p w:rsidR="00A11F11" w:rsidRDefault="0046403A">
      <w:pPr>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2 - коэффициент;</w:t>
      </w:r>
    </w:p>
    <w:p w:rsidR="00A11F11" w:rsidRDefault="0046403A">
      <w:pPr>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V1 -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w:t>
      </w:r>
    </w:p>
    <w:p w:rsidR="00A11F11" w:rsidRDefault="0046403A">
      <w:pPr>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V2 -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w:t>
      </w:r>
    </w:p>
    <w:p w:rsidR="00A11F11" w:rsidRDefault="0046403A">
      <w:pPr>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юридическому лицу (его должностным лицам) или индивидуальному предпринимателю за совершение административных правонарушений, предусмотренных статьями 7.22, 7.23, 7.23.2, 7.23.3, 7.32.2, частями 4, 5, 12 статьи 9.16, статьями 9.13, 9.23, частью</w:t>
      </w:r>
      <w:r w:rsidR="00CB3212">
        <w:rPr>
          <w:rFonts w:ascii="Times New Roman" w:hAnsi="Times New Roman" w:cs="Times New Roman"/>
          <w:sz w:val="28"/>
          <w:szCs w:val="28"/>
          <w:lang w:eastAsia="ru-RU" w:bidi="ar-SA"/>
        </w:rPr>
        <w:t xml:space="preserve"> 2 статьи 13.19.2, статьей 19.7.</w:t>
      </w:r>
      <w:r>
        <w:rPr>
          <w:rFonts w:ascii="Times New Roman" w:hAnsi="Times New Roman" w:cs="Times New Roman"/>
          <w:sz w:val="28"/>
          <w:szCs w:val="28"/>
          <w:lang w:eastAsia="ru-RU" w:bidi="ar-SA"/>
        </w:rPr>
        <w:t xml:space="preserve"> частью 1 статьи 20.25 Кодекса Российской Федерации об административных правонарушениях, вынесенных по протоколам об административных правонарушениях.</w:t>
      </w:r>
    </w:p>
    <w:p w:rsidR="00A11F11" w:rsidRDefault="0046403A">
      <w:pPr>
        <w:ind w:firstLine="709"/>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В случае если объект контроля не отнесен к определенной категории риска, он считается отнесенным к категории низкого риска.</w:t>
      </w:r>
    </w:p>
    <w:p w:rsidR="00A11F11" w:rsidRDefault="0046403A" w:rsidP="00CB3212">
      <w:pPr>
        <w:ind w:firstLine="709"/>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1.14. Проведение уполномоченным органом плановых контрольных мероприятий в отношении объектов контроля в зависимости от присвоенной категории риска осуществляется со следующей периодичностью:</w:t>
      </w:r>
    </w:p>
    <w:p w:rsidR="00A11F11" w:rsidRDefault="0046403A" w:rsidP="00CB3212">
      <w:pPr>
        <w:ind w:firstLine="709"/>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для категории среднего риска –один раз в три года;</w:t>
      </w:r>
    </w:p>
    <w:p w:rsidR="00A11F11" w:rsidRDefault="0046403A" w:rsidP="00CB3212">
      <w:pPr>
        <w:ind w:firstLine="709"/>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для категории умеренного риска –один раз в пять лет.</w:t>
      </w:r>
    </w:p>
    <w:p w:rsidR="00A11F11" w:rsidRDefault="0046403A" w:rsidP="00CB3212">
      <w:pPr>
        <w:ind w:firstLine="709"/>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 для категории низкого риска - плановые контрольные мероприятия не проводятся.</w:t>
      </w:r>
    </w:p>
    <w:p w:rsidR="00A11F11" w:rsidRDefault="0046403A" w:rsidP="00CB3212">
      <w:pPr>
        <w:ind w:firstLine="709"/>
        <w:jc w:val="both"/>
        <w:rPr>
          <w:rFonts w:ascii="Times New Roman" w:hAnsi="Times New Roman" w:cs="Times New Roman"/>
          <w:sz w:val="28"/>
          <w:szCs w:val="28"/>
          <w:lang w:eastAsia="ru-RU" w:bidi="ar-SA"/>
        </w:rPr>
      </w:pPr>
      <w:r>
        <w:rPr>
          <w:rFonts w:ascii="Times New Roman" w:hAnsi="Times New Roman" w:cs="Times New Roman"/>
          <w:sz w:val="28"/>
          <w:szCs w:val="28"/>
          <w:lang w:eastAsia="ru-RU" w:bidi="ar-SA"/>
        </w:rPr>
        <w:t>1.15. При осуществлении муниципального жилищного контроля в отношении граждан, плановые контрольные (надзорные) мероприятия не проводятся</w:t>
      </w:r>
      <w:r w:rsidR="005715E4">
        <w:rPr>
          <w:rFonts w:ascii="Times New Roman" w:hAnsi="Times New Roman" w:cs="Times New Roman"/>
          <w:sz w:val="28"/>
          <w:szCs w:val="28"/>
          <w:lang w:eastAsia="ru-RU" w:bidi="ar-SA"/>
        </w:rPr>
        <w:t>.</w:t>
      </w:r>
      <w:r>
        <w:rPr>
          <w:rFonts w:ascii="Times New Roman" w:hAnsi="Times New Roman" w:cs="Times New Roman"/>
          <w:sz w:val="28"/>
          <w:szCs w:val="28"/>
          <w:lang w:eastAsia="ru-RU" w:bidi="ar-SA"/>
        </w:rPr>
        <w:t>»</w:t>
      </w:r>
      <w:r w:rsidR="00CB3212">
        <w:rPr>
          <w:rFonts w:ascii="Times New Roman" w:hAnsi="Times New Roman" w:cs="Times New Roman"/>
          <w:sz w:val="28"/>
          <w:szCs w:val="28"/>
          <w:lang w:eastAsia="ru-RU" w:bidi="ar-SA"/>
        </w:rPr>
        <w:t>.</w:t>
      </w:r>
    </w:p>
    <w:p w:rsidR="00A11F11" w:rsidRDefault="0046403A" w:rsidP="00CB3212">
      <w:pPr>
        <w:pStyle w:val="Standard"/>
        <w:ind w:firstLine="709"/>
        <w:jc w:val="both"/>
        <w:rPr>
          <w:rFonts w:hint="eastAsia"/>
          <w:sz w:val="28"/>
          <w:szCs w:val="28"/>
        </w:rPr>
      </w:pPr>
      <w:r>
        <w:rPr>
          <w:sz w:val="28"/>
          <w:szCs w:val="28"/>
        </w:rPr>
        <w:t>2. Настоящее решение вступает в силу со дня его обнародования.</w:t>
      </w:r>
    </w:p>
    <w:p w:rsidR="00A11F11" w:rsidRDefault="00CB3212" w:rsidP="00CB3212">
      <w:pPr>
        <w:pStyle w:val="Standard"/>
        <w:ind w:firstLine="709"/>
        <w:jc w:val="both"/>
        <w:rPr>
          <w:rFonts w:hint="eastAsia"/>
          <w:sz w:val="28"/>
          <w:szCs w:val="28"/>
        </w:rPr>
      </w:pPr>
      <w:r>
        <w:rPr>
          <w:sz w:val="28"/>
          <w:szCs w:val="28"/>
        </w:rPr>
        <w:t>3</w:t>
      </w:r>
      <w:r w:rsidR="0046403A">
        <w:rPr>
          <w:sz w:val="28"/>
          <w:szCs w:val="28"/>
        </w:rPr>
        <w:t xml:space="preserve">. Контроль за исполнением настоящего решения возложить на постоянную комиссию Собрания депутатов </w:t>
      </w:r>
      <w:proofErr w:type="spellStart"/>
      <w:r w:rsidR="0046403A">
        <w:rPr>
          <w:sz w:val="28"/>
          <w:szCs w:val="28"/>
        </w:rPr>
        <w:t>Балтайского</w:t>
      </w:r>
      <w:proofErr w:type="spellEnd"/>
      <w:r w:rsidR="0046403A">
        <w:rPr>
          <w:sz w:val="28"/>
          <w:szCs w:val="28"/>
        </w:rPr>
        <w:t xml:space="preserve"> муниципального района по вопросам государственного строительства и местного самоуправления.</w:t>
      </w:r>
    </w:p>
    <w:p w:rsidR="00A11F11" w:rsidRDefault="00A11F11">
      <w:pPr>
        <w:pStyle w:val="Textbody"/>
        <w:spacing w:after="0"/>
        <w:jc w:val="both"/>
        <w:rPr>
          <w:rFonts w:ascii="Times New Roman" w:hAnsi="Times New Roman"/>
          <w:color w:val="000000"/>
          <w:sz w:val="28"/>
        </w:rPr>
      </w:pPr>
    </w:p>
    <w:p w:rsidR="00A11F11" w:rsidRDefault="0046403A">
      <w:pPr>
        <w:pStyle w:val="Textbody"/>
        <w:spacing w:after="0"/>
        <w:jc w:val="both"/>
        <w:rPr>
          <w:rFonts w:ascii="Times New Roman" w:hAnsi="Times New Roman"/>
          <w:color w:val="000000"/>
          <w:sz w:val="28"/>
        </w:rPr>
      </w:pPr>
      <w:r>
        <w:rPr>
          <w:rFonts w:ascii="Times New Roman" w:hAnsi="Times New Roman"/>
          <w:color w:val="000000"/>
          <w:sz w:val="28"/>
        </w:rPr>
        <w:t>Председатель Собрания депутатов</w:t>
      </w:r>
    </w:p>
    <w:p w:rsidR="00A11F11" w:rsidRDefault="0046403A">
      <w:pPr>
        <w:pStyle w:val="Textbody"/>
        <w:spacing w:after="0"/>
        <w:jc w:val="both"/>
        <w:rPr>
          <w:rFonts w:ascii="Times New Roman" w:hAnsi="Times New Roman"/>
          <w:color w:val="000000"/>
          <w:sz w:val="28"/>
        </w:rPr>
      </w:pPr>
      <w:proofErr w:type="spellStart"/>
      <w:r>
        <w:rPr>
          <w:rFonts w:ascii="Times New Roman" w:hAnsi="Times New Roman"/>
          <w:color w:val="000000"/>
          <w:sz w:val="28"/>
        </w:rPr>
        <w:t>Балтайского</w:t>
      </w:r>
      <w:proofErr w:type="spellEnd"/>
      <w:r>
        <w:rPr>
          <w:rFonts w:ascii="Times New Roman" w:hAnsi="Times New Roman"/>
          <w:color w:val="000000"/>
          <w:sz w:val="28"/>
        </w:rPr>
        <w:t xml:space="preserve"> муниципального                                                                   </w:t>
      </w:r>
      <w:proofErr w:type="spellStart"/>
      <w:r>
        <w:rPr>
          <w:rFonts w:ascii="Times New Roman" w:hAnsi="Times New Roman"/>
          <w:color w:val="000000"/>
          <w:sz w:val="28"/>
        </w:rPr>
        <w:t>Н.В.Меркер</w:t>
      </w:r>
      <w:proofErr w:type="spellEnd"/>
    </w:p>
    <w:p w:rsidR="00CB3212" w:rsidRDefault="00CB3212">
      <w:pPr>
        <w:pStyle w:val="a5"/>
        <w:rPr>
          <w:rFonts w:hint="eastAsia"/>
        </w:rPr>
      </w:pPr>
    </w:p>
    <w:p w:rsidR="00A11F11" w:rsidRDefault="0046403A">
      <w:pPr>
        <w:pStyle w:val="a5"/>
        <w:rPr>
          <w:rFonts w:ascii="Times New Roman" w:hAnsi="Times New Roman" w:cs="Times New Roman"/>
          <w:sz w:val="28"/>
          <w:szCs w:val="28"/>
        </w:rPr>
      </w:pPr>
      <w:r>
        <w:rPr>
          <w:rFonts w:ascii="Times New Roman" w:hAnsi="Times New Roman" w:cs="Times New Roman"/>
          <w:sz w:val="28"/>
          <w:szCs w:val="28"/>
        </w:rPr>
        <w:t xml:space="preserve">Глава </w:t>
      </w:r>
      <w:proofErr w:type="spellStart"/>
      <w:r>
        <w:rPr>
          <w:rFonts w:ascii="Times New Roman" w:hAnsi="Times New Roman" w:cs="Times New Roman"/>
          <w:sz w:val="28"/>
          <w:szCs w:val="28"/>
        </w:rPr>
        <w:t>Балтайского</w:t>
      </w:r>
      <w:proofErr w:type="spellEnd"/>
    </w:p>
    <w:p w:rsidR="00A11F11" w:rsidRDefault="0046403A" w:rsidP="00CB3212">
      <w:pPr>
        <w:pStyle w:val="a5"/>
        <w:rPr>
          <w:rFonts w:hint="eastAsia"/>
        </w:rPr>
      </w:pPr>
      <w:r>
        <w:rPr>
          <w:rFonts w:ascii="Times New Roman" w:hAnsi="Times New Roman" w:cs="Times New Roman"/>
          <w:sz w:val="28"/>
          <w:szCs w:val="28"/>
        </w:rPr>
        <w:t xml:space="preserve">муниципального района                                                               </w:t>
      </w:r>
      <w:proofErr w:type="spellStart"/>
      <w:r>
        <w:rPr>
          <w:rFonts w:ascii="Times New Roman" w:hAnsi="Times New Roman" w:cs="Times New Roman"/>
          <w:sz w:val="28"/>
          <w:szCs w:val="28"/>
        </w:rPr>
        <w:t>Е.С.Бенькович</w:t>
      </w:r>
      <w:proofErr w:type="spellEnd"/>
      <w:r>
        <w:rPr>
          <w:sz w:val="28"/>
          <w:szCs w:val="28"/>
        </w:rPr>
        <w:br/>
      </w:r>
    </w:p>
    <w:sectPr w:rsidR="00A11F11" w:rsidSect="005715E4">
      <w:pgSz w:w="11906" w:h="16838"/>
      <w:pgMar w:top="709" w:right="1274" w:bottom="709" w:left="15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68E2" w:rsidRDefault="00AF68E2">
      <w:pPr>
        <w:rPr>
          <w:rFonts w:hint="eastAsia"/>
        </w:rPr>
      </w:pPr>
      <w:r>
        <w:separator/>
      </w:r>
    </w:p>
  </w:endnote>
  <w:endnote w:type="continuationSeparator" w:id="0">
    <w:p w:rsidR="00AF68E2" w:rsidRDefault="00AF68E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68E2" w:rsidRDefault="00AF68E2">
      <w:pPr>
        <w:rPr>
          <w:rFonts w:hint="eastAsia"/>
        </w:rPr>
      </w:pPr>
      <w:r>
        <w:rPr>
          <w:color w:val="000000"/>
        </w:rPr>
        <w:separator/>
      </w:r>
    </w:p>
  </w:footnote>
  <w:footnote w:type="continuationSeparator" w:id="0">
    <w:p w:rsidR="00AF68E2" w:rsidRDefault="00AF68E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F2897"/>
    <w:multiLevelType w:val="multilevel"/>
    <w:tmpl w:val="AC5AAEA8"/>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 w15:restartNumberingAfterBreak="0">
    <w:nsid w:val="28BC0084"/>
    <w:multiLevelType w:val="hybridMultilevel"/>
    <w:tmpl w:val="BA865048"/>
    <w:lvl w:ilvl="0" w:tplc="BFBE95BC">
      <w:start w:val="1"/>
      <w:numFmt w:val="decimal"/>
      <w:lvlText w:val="%1)"/>
      <w:lvlJc w:val="left"/>
      <w:pPr>
        <w:ind w:left="1069" w:hanging="360"/>
      </w:pPr>
      <w:rPr>
        <w:rFonts w:ascii="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7AB1DAF"/>
    <w:multiLevelType w:val="multilevel"/>
    <w:tmpl w:val="1502635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789E0F85"/>
    <w:multiLevelType w:val="multilevel"/>
    <w:tmpl w:val="394EC50A"/>
    <w:lvl w:ilvl="0">
      <w:start w:val="1"/>
      <w:numFmt w:val="decimal"/>
      <w:lvlText w:val="%1."/>
      <w:lvlJc w:val="left"/>
      <w:pPr>
        <w:ind w:left="72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84"/>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1F11"/>
    <w:rsid w:val="00006082"/>
    <w:rsid w:val="0046403A"/>
    <w:rsid w:val="005715E4"/>
    <w:rsid w:val="008041F3"/>
    <w:rsid w:val="0087555B"/>
    <w:rsid w:val="00A11F11"/>
    <w:rsid w:val="00AF68E2"/>
    <w:rsid w:val="00CB3212"/>
    <w:rsid w:val="00F53B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E5F2DA-AD65-4492-A6AB-8A30294FD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Lucida Sans"/>
        <w:kern w:val="3"/>
        <w:sz w:val="24"/>
        <w:szCs w:val="24"/>
        <w:lang w:val="ru-RU" w:eastAsia="zh-CN" w:bidi="hi-IN"/>
      </w:rPr>
    </w:rPrDefault>
    <w:pPrDefault>
      <w:pPr>
        <w:autoSpaceDN w:val="0"/>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character" w:customStyle="1" w:styleId="NumberingSymbols">
    <w:name w:val="Numbering Symbols"/>
  </w:style>
  <w:style w:type="paragraph" w:styleId="a5">
    <w:name w:val="No Spacing"/>
    <w:pPr>
      <w:suppressAutoHyphens/>
    </w:pPr>
    <w:rPr>
      <w:rFonts w:cs="Mangal"/>
      <w:szCs w:val="21"/>
    </w:rPr>
  </w:style>
  <w:style w:type="paragraph" w:customStyle="1" w:styleId="ConsPlusNormal">
    <w:name w:val="ConsPlusNormal"/>
    <w:pPr>
      <w:widowControl w:val="0"/>
      <w:ind w:firstLine="720"/>
      <w:textAlignment w:val="auto"/>
    </w:pPr>
    <w:rPr>
      <w:rFonts w:ascii="Times New Roman" w:eastAsia="Times New Roman" w:hAnsi="Times New Roman" w:cs="Times New Roman"/>
      <w:kern w:val="0"/>
      <w:szCs w:val="22"/>
      <w:lang w:eastAsia="ru-RU" w:bidi="ar-SA"/>
    </w:rPr>
  </w:style>
  <w:style w:type="character" w:customStyle="1" w:styleId="ConsPlusNormal1">
    <w:name w:val="ConsPlusNormal1"/>
    <w:rPr>
      <w:rFonts w:ascii="Times New Roman" w:eastAsia="Times New Roman" w:hAnsi="Times New Roman" w:cs="Times New Roman"/>
      <w:kern w:val="0"/>
      <w:szCs w:val="22"/>
      <w:lang w:eastAsia="ru-RU" w:bidi="ar-SA"/>
    </w:rPr>
  </w:style>
  <w:style w:type="paragraph" w:customStyle="1" w:styleId="1">
    <w:name w:val="Знак сноски1"/>
    <w:basedOn w:val="a"/>
    <w:pPr>
      <w:suppressAutoHyphens w:val="0"/>
      <w:spacing w:after="200" w:line="276" w:lineRule="auto"/>
      <w:textAlignment w:val="auto"/>
    </w:pPr>
    <w:rPr>
      <w:rFonts w:ascii="Calibri" w:eastAsia="Times New Roman" w:hAnsi="Calibri" w:cs="Times New Roman"/>
      <w:kern w:val="0"/>
      <w:sz w:val="20"/>
      <w:szCs w:val="20"/>
      <w:vertAlign w:val="superscript"/>
      <w:lang w:bidi="ar-SA"/>
    </w:rPr>
  </w:style>
  <w:style w:type="character" w:styleId="a6">
    <w:name w:val="footnote reference"/>
    <w:rPr>
      <w:rFonts w:ascii="Calibri" w:eastAsia="Times New Roman" w:hAnsi="Calibri" w:cs="Times New Roman"/>
      <w:kern w:val="0"/>
      <w:position w:val="0"/>
      <w:sz w:val="20"/>
      <w:szCs w:val="20"/>
      <w:vertAlign w:val="superscript"/>
      <w:lang w:bidi="ar-SA"/>
    </w:rPr>
  </w:style>
  <w:style w:type="paragraph" w:styleId="a7">
    <w:name w:val="List Paragraph"/>
    <w:basedOn w:val="a"/>
    <w:pPr>
      <w:widowControl w:val="0"/>
      <w:suppressAutoHyphens w:val="0"/>
      <w:ind w:left="720"/>
      <w:textAlignment w:val="auto"/>
    </w:pPr>
    <w:rPr>
      <w:rFonts w:ascii="Arial" w:eastAsia="Times New Roman" w:hAnsi="Arial" w:cs="Times New Roman"/>
      <w:kern w:val="0"/>
      <w:sz w:val="20"/>
      <w:szCs w:val="20"/>
      <w:lang w:bidi="ar-SA"/>
    </w:rPr>
  </w:style>
  <w:style w:type="character" w:customStyle="1" w:styleId="a8">
    <w:name w:val="Абзац списка Знак"/>
    <w:rPr>
      <w:rFonts w:ascii="Arial" w:eastAsia="Times New Roman" w:hAnsi="Arial" w:cs="Times New Roman"/>
      <w:kern w:val="0"/>
      <w:sz w:val="20"/>
      <w:szCs w:val="20"/>
      <w:lang w:bidi="ar-SA"/>
    </w:rPr>
  </w:style>
  <w:style w:type="paragraph" w:customStyle="1" w:styleId="ConsPlusTitle">
    <w:name w:val="ConsPlusTitle"/>
    <w:pPr>
      <w:widowControl w:val="0"/>
      <w:textAlignment w:val="auto"/>
    </w:pPr>
    <w:rPr>
      <w:rFonts w:ascii="Times New Roman" w:eastAsia="Times New Roman" w:hAnsi="Times New Roman" w:cs="Times New Roman"/>
      <w:b/>
      <w:kern w:val="0"/>
      <w:szCs w:val="22"/>
      <w:lang w:eastAsia="ru-RU" w:bidi="ar-SA"/>
    </w:rPr>
  </w:style>
  <w:style w:type="character" w:customStyle="1" w:styleId="ConsPlusTitle1">
    <w:name w:val="ConsPlusTitle1"/>
    <w:rPr>
      <w:rFonts w:ascii="Times New Roman" w:eastAsia="Times New Roman" w:hAnsi="Times New Roman" w:cs="Times New Roman"/>
      <w:b/>
      <w:kern w:val="0"/>
      <w:szCs w:val="22"/>
      <w:lang w:eastAsia="ru-RU" w:bidi="ar-SA"/>
    </w:rPr>
  </w:style>
  <w:style w:type="paragraph" w:styleId="a9">
    <w:name w:val="footnote text"/>
    <w:basedOn w:val="a"/>
    <w:pPr>
      <w:textAlignment w:val="auto"/>
    </w:pPr>
    <w:rPr>
      <w:rFonts w:ascii="Times New Roman" w:eastAsia="Times New Roman" w:hAnsi="Times New Roman" w:cs="Times New Roman"/>
      <w:kern w:val="0"/>
      <w:sz w:val="20"/>
      <w:szCs w:val="20"/>
      <w:lang w:eastAsia="ar-SA" w:bidi="ar-SA"/>
    </w:rPr>
  </w:style>
  <w:style w:type="character" w:customStyle="1" w:styleId="aa">
    <w:name w:val="Текст сноски Знак"/>
    <w:basedOn w:val="a0"/>
    <w:rPr>
      <w:rFonts w:ascii="Times New Roman" w:eastAsia="Times New Roman" w:hAnsi="Times New Roman" w:cs="Times New Roman"/>
      <w:kern w:val="0"/>
      <w:sz w:val="20"/>
      <w:szCs w:val="20"/>
      <w:lang w:eastAsia="ar-SA" w:bidi="ar-SA"/>
    </w:rPr>
  </w:style>
  <w:style w:type="paragraph" w:customStyle="1" w:styleId="alignleft">
    <w:name w:val="align_left"/>
    <w:basedOn w:val="a"/>
    <w:pPr>
      <w:suppressAutoHyphens w:val="0"/>
      <w:spacing w:before="100" w:after="100"/>
      <w:textAlignment w:val="auto"/>
    </w:pPr>
    <w:rPr>
      <w:rFonts w:ascii="Times New Roman" w:eastAsia="Times New Roman" w:hAnsi="Times New Roman" w:cs="Times New Roman"/>
      <w:kern w:val="0"/>
      <w:lang w:eastAsia="ru-RU" w:bidi="ar-SA"/>
    </w:rPr>
  </w:style>
  <w:style w:type="paragraph" w:customStyle="1" w:styleId="aligncenter">
    <w:name w:val="align_center"/>
    <w:basedOn w:val="a"/>
    <w:pPr>
      <w:suppressAutoHyphens w:val="0"/>
      <w:spacing w:before="100" w:after="100"/>
      <w:textAlignment w:val="auto"/>
    </w:pPr>
    <w:rPr>
      <w:rFonts w:ascii="Times New Roman" w:eastAsia="Times New Roman" w:hAnsi="Times New Roman" w:cs="Times New Roman"/>
      <w:kern w:val="0"/>
      <w:lang w:eastAsia="ru-RU" w:bidi="ar-SA"/>
    </w:rPr>
  </w:style>
  <w:style w:type="character" w:styleId="ab">
    <w:name w:val="Hyperlink"/>
    <w:basedOn w:val="a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1034</Words>
  <Characters>5898</Characters>
  <Application>Microsoft Office Word</Application>
  <DocSecurity>0</DocSecurity>
  <Lines>49</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Пользователь</dc:creator>
  <cp:lastModifiedBy>Пользователь</cp:lastModifiedBy>
  <cp:revision>2</cp:revision>
  <cp:lastPrinted>2024-11-28T12:14:00Z</cp:lastPrinted>
  <dcterms:created xsi:type="dcterms:W3CDTF">2025-02-27T07:26:00Z</dcterms:created>
  <dcterms:modified xsi:type="dcterms:W3CDTF">2025-02-27T07:26:00Z</dcterms:modified>
</cp:coreProperties>
</file>