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19150"/>
            <wp:effectExtent l="19050" t="0" r="9525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первое заседание Собрания депутатов</w:t>
      </w:r>
    </w:p>
    <w:p w:rsid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4830" w:rsidRPr="00DA4830" w:rsidRDefault="00DA4830" w:rsidP="00DA48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A4830" w:rsidRDefault="00DA4830" w:rsidP="00DA48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036F7F">
        <w:rPr>
          <w:rFonts w:ascii="Times New Roman" w:hAnsi="Times New Roman" w:cs="Times New Roman"/>
          <w:b w:val="0"/>
          <w:sz w:val="28"/>
          <w:szCs w:val="28"/>
          <w:u w:val="single"/>
        </w:rPr>
        <w:t>31.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05.2021 </w:t>
      </w:r>
      <w:r w:rsidRPr="00764B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134">
        <w:rPr>
          <w:rFonts w:ascii="Times New Roman" w:hAnsi="Times New Roman" w:cs="Times New Roman"/>
          <w:b w:val="0"/>
          <w:sz w:val="28"/>
          <w:szCs w:val="28"/>
          <w:u w:val="single"/>
        </w:rPr>
        <w:t>550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830" w:rsidRDefault="00DA4830" w:rsidP="00DA48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DA4830" w:rsidRDefault="00DA4830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830" w:rsidRDefault="009965DC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внесение изменений в решение </w:t>
      </w:r>
    </w:p>
    <w:p w:rsidR="00DA4830" w:rsidRDefault="009965DC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</w:t>
      </w:r>
      <w:r w:rsidR="00DA4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Балтайского </w:t>
      </w:r>
    </w:p>
    <w:p w:rsidR="00DA4830" w:rsidRDefault="009965DC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DA4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65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25.12.2008 </w:t>
      </w:r>
    </w:p>
    <w:p w:rsidR="00DA4830" w:rsidRDefault="009965DC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5DC">
        <w:rPr>
          <w:rFonts w:ascii="Times New Roman" w:eastAsia="Times New Roman" w:hAnsi="Times New Roman" w:cs="Times New Roman"/>
          <w:b/>
          <w:bCs/>
          <w:sz w:val="28"/>
          <w:szCs w:val="28"/>
        </w:rPr>
        <w:t>№ 478</w:t>
      </w:r>
      <w:r w:rsidR="00DA4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 </w:t>
      </w:r>
    </w:p>
    <w:p w:rsidR="00DA4830" w:rsidRDefault="00DA4830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использования </w:t>
      </w:r>
      <w:r w:rsidR="009965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водных объектов </w:t>
      </w:r>
    </w:p>
    <w:p w:rsidR="00DA4830" w:rsidRDefault="009965DC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 пользования</w:t>
      </w:r>
      <w:r w:rsidR="00DA4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личных </w:t>
      </w:r>
    </w:p>
    <w:p w:rsidR="00DA4830" w:rsidRDefault="009965DC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бытовых нужд</w:t>
      </w:r>
      <w:r w:rsidR="00DA4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9965DC" w:rsidRDefault="009965DC" w:rsidP="009965DC">
      <w:pPr>
        <w:pStyle w:val="Standard"/>
        <w:autoSpaceDE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Балтайского</w:t>
      </w:r>
      <w:r w:rsidR="00DA4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района»</w:t>
      </w:r>
    </w:p>
    <w:p w:rsidR="009965DC" w:rsidRDefault="009965DC" w:rsidP="009965DC">
      <w:pPr>
        <w:pStyle w:val="Standard"/>
        <w:autoSpaceDE w:val="0"/>
        <w:rPr>
          <w:rFonts w:ascii="Times New Roman" w:eastAsia="Times New Roman" w:hAnsi="Times New Roman" w:cs="Times New Roman"/>
          <w:sz w:val="28"/>
          <w:szCs w:val="28"/>
        </w:rPr>
      </w:pPr>
    </w:p>
    <w:p w:rsidR="0077301D" w:rsidRDefault="009965DC" w:rsidP="00DA4830">
      <w:pPr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18 </w:t>
      </w:r>
      <w:r w:rsidRPr="009965DC">
        <w:rPr>
          <w:rFonts w:ascii="Times New Roman" w:eastAsia="Times New Roman" w:hAnsi="Times New Roman" w:cs="Times New Roman"/>
          <w:sz w:val="28"/>
          <w:szCs w:val="28"/>
        </w:rPr>
        <w:t xml:space="preserve">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 w:rsidRPr="009965D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9965DC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965DC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в решение Собрания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 от 25.12.2008 № 478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Правил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водных объектов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для личных и бытовых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на территории Балтайского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муниципального района»</w:t>
      </w:r>
      <w:r w:rsidR="009965DC">
        <w:rPr>
          <w:rFonts w:ascii="Times New Roman" w:eastAsia="Times New Roman" w:hAnsi="Times New Roman" w:cs="Times New Roman"/>
          <w:sz w:val="28"/>
          <w:szCs w:val="28"/>
        </w:rPr>
        <w:t xml:space="preserve"> следующее изменение:</w:t>
      </w:r>
    </w:p>
    <w:p w:rsidR="009965DC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9965DC">
        <w:rPr>
          <w:rFonts w:ascii="Times New Roman" w:eastAsia="Times New Roman" w:hAnsi="Times New Roman" w:cs="Times New Roman"/>
          <w:sz w:val="28"/>
          <w:szCs w:val="28"/>
        </w:rPr>
        <w:t>Приложение к реш</w:t>
      </w:r>
      <w:r>
        <w:rPr>
          <w:rFonts w:ascii="Times New Roman" w:eastAsia="Times New Roman" w:hAnsi="Times New Roman" w:cs="Times New Roman"/>
          <w:sz w:val="28"/>
          <w:szCs w:val="28"/>
        </w:rPr>
        <w:t>ению изложить в новой редакции с</w:t>
      </w:r>
      <w:r w:rsidR="009965DC">
        <w:rPr>
          <w:rFonts w:ascii="Times New Roman" w:eastAsia="Times New Roman" w:hAnsi="Times New Roman" w:cs="Times New Roman"/>
          <w:sz w:val="28"/>
          <w:szCs w:val="28"/>
        </w:rPr>
        <w:t>огласно приложению.</w:t>
      </w:r>
    </w:p>
    <w:p w:rsidR="009965DC" w:rsidRPr="009965DC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Настоящее реше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вступает в силу со дня его </w:t>
      </w:r>
      <w:r w:rsidR="009965DC" w:rsidRPr="009965DC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9965DC" w:rsidRDefault="009965DC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5DC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решения возложить на постоянную комиссию Собрания депутатов Балтайского муниципального района по экономической политике, агропромышленному комплексу, собственности и предпринимательству.</w:t>
      </w:r>
    </w:p>
    <w:p w:rsidR="00DA4830" w:rsidRDefault="00DA4830" w:rsidP="009965D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</w:p>
    <w:p w:rsidR="009965DC" w:rsidRPr="00DA4830" w:rsidRDefault="009965DC" w:rsidP="009965D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Председатель Собрания депутатов</w:t>
      </w:r>
    </w:p>
    <w:p w:rsidR="009965DC" w:rsidRPr="00DA4830" w:rsidRDefault="009965DC" w:rsidP="009965D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Балтайского муниципального района</w:t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  <w:t>Н.В.Меркер</w:t>
      </w:r>
    </w:p>
    <w:p w:rsidR="00DA4830" w:rsidRDefault="00DA4830" w:rsidP="009965D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</w:p>
    <w:p w:rsidR="009965DC" w:rsidRPr="00DA4830" w:rsidRDefault="009965DC" w:rsidP="009965D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</w:pP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Глава Балтайского</w:t>
      </w:r>
    </w:p>
    <w:p w:rsidR="00DA4830" w:rsidRDefault="009965DC" w:rsidP="009965D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sectPr w:rsidR="00DA4830" w:rsidSect="006B7E08">
          <w:headerReference w:type="default" r:id="rId7"/>
          <w:pgSz w:w="11906" w:h="16838"/>
          <w:pgMar w:top="567" w:right="1134" w:bottom="567" w:left="1701" w:header="340" w:footer="709" w:gutter="0"/>
          <w:cols w:space="708"/>
          <w:titlePg/>
          <w:docGrid w:linePitch="360"/>
        </w:sectPr>
      </w:pP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>муниципального района</w:t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</w:r>
      <w:r w:rsidRPr="00DA4830">
        <w:rPr>
          <w:rFonts w:ascii="Times New Roman" w:eastAsia="Times New Roman" w:hAnsi="Times New Roman" w:cs="Times New Roman"/>
          <w:bCs/>
          <w:sz w:val="28"/>
          <w:szCs w:val="28"/>
          <w:lang w:eastAsia="ja-JP"/>
        </w:rPr>
        <w:tab/>
        <w:t>А.А.Грунов</w:t>
      </w:r>
    </w:p>
    <w:p w:rsidR="00DA4830" w:rsidRPr="00DA4830" w:rsidRDefault="00DA4830" w:rsidP="00DA4830">
      <w:pPr>
        <w:ind w:left="5760"/>
        <w:rPr>
          <w:rFonts w:ascii="Times New Roman" w:hAnsi="Times New Roman" w:cs="Times New Roman"/>
          <w:sz w:val="28"/>
        </w:rPr>
      </w:pPr>
      <w:r w:rsidRPr="00DA483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A4830" w:rsidRPr="00DA4830" w:rsidRDefault="00DA4830" w:rsidP="00DA4830">
      <w:pPr>
        <w:ind w:left="5040"/>
        <w:rPr>
          <w:rFonts w:ascii="Times New Roman" w:hAnsi="Times New Roman" w:cs="Times New Roman"/>
          <w:sz w:val="28"/>
        </w:rPr>
      </w:pPr>
      <w:r w:rsidRPr="00DA4830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DA4830" w:rsidRPr="00DA4830" w:rsidRDefault="00DA4830" w:rsidP="00DA4830">
      <w:pPr>
        <w:ind w:left="5040"/>
        <w:rPr>
          <w:rFonts w:ascii="Times New Roman" w:hAnsi="Times New Roman" w:cs="Times New Roman"/>
          <w:sz w:val="28"/>
        </w:rPr>
      </w:pPr>
      <w:r w:rsidRPr="00DA4830">
        <w:rPr>
          <w:rFonts w:ascii="Times New Roman" w:hAnsi="Times New Roman" w:cs="Times New Roman"/>
          <w:sz w:val="28"/>
        </w:rPr>
        <w:t xml:space="preserve">от 31.05.2021 </w:t>
      </w:r>
      <w:r w:rsidR="00061134">
        <w:rPr>
          <w:rFonts w:ascii="Times New Roman" w:hAnsi="Times New Roman" w:cs="Times New Roman"/>
          <w:sz w:val="28"/>
        </w:rPr>
        <w:t>№ 550</w:t>
      </w:r>
    </w:p>
    <w:p w:rsidR="009965DC" w:rsidRDefault="009965DC" w:rsidP="009965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5DC" w:rsidRDefault="009965DC" w:rsidP="009965DC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</w:p>
    <w:p w:rsidR="009965DC" w:rsidRDefault="009965DC" w:rsidP="009965DC">
      <w:pPr>
        <w:pStyle w:val="Standard"/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ИСПОЛЬЗОВАНИЯ ВОДНЫХ ОБЪЕКТОВ ОБЩЕГО ПОЛЬЗОВАНИЯ</w:t>
      </w:r>
      <w:r w:rsidR="00DA4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ЛИЧНЫХ И БЫТОВЫХ НУЖД НА ТЕРРИТОРИИ</w:t>
      </w:r>
      <w:r w:rsidR="00DA48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9965DC" w:rsidRDefault="009965DC" w:rsidP="009965D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5DC" w:rsidRDefault="004A5D71" w:rsidP="004A5D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A5D71" w:rsidRDefault="004A5D71" w:rsidP="004A5D7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A5D71" w:rsidRDefault="004A5D71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sz w:val="28"/>
          <w:szCs w:val="28"/>
        </w:rPr>
        <w:t xml:space="preserve">1.1.Настоящие правила разработаны в соответствии с Водным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Pr="004A5D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для личных и бытовых нужд.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настоящих правилах: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водный объект – природный или искусственный водоем, водоток либо иной объект, постоянное или временное сосредоточение вод, в котором имеет характерные формы и признаки водного режима;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береговая полоса – полоса земли вдоль береговой линии водного объекта общего пользования; ширина береговой полосы для водных объектов устанавливается Водным кодексом Российской Федерации;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водный объект общего пользования – поверхностный водный объект находящийся в государственной или муниципальной собственности, являющийся общедоступным водным объектом, если иное не предусмотрено водным законодательством;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водоохранная зона – территория, примыкающая к береговой линии водного объекта, на которой устанавливается специальный режим осуществления хозяйственной и иной деятельности,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устанавливается Водным кодексом Российской Федерации;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личные и бытовые нужды – личные, семейные и домашние нужды, не связанные с осуществлением предпринимательской деятельности, включающие в себя купание, полив садовых, огородных, дачных земельных участков, ведение личного подсобного хозяйства, а также водопой, проведение работ по уходу за сельскохозяйственными и домашними животными, любительское и спортивное рыболовство и охота, плавание и причаливание плавучих средств, находящихся в частной 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 физических лиц и неиспользуемых ими для осуществления предпринимательской деятельности;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прибрежная защитная полоса – территория в границах водоохранных зон, на которой вводятся дополнительные ограничения хозяйственной и иной деятельности;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сточные воды –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в водные объекты осуществляется после их использования или сток которых осуществляется с водосборной площади.</w:t>
      </w:r>
    </w:p>
    <w:p w:rsidR="004A5D71" w:rsidRDefault="004A5D71" w:rsidP="004A5D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71" w:rsidRDefault="004A5D71" w:rsidP="004A5D7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b/>
          <w:bCs/>
          <w:sz w:val="28"/>
          <w:szCs w:val="28"/>
        </w:rPr>
        <w:t>2.Общие требования</w:t>
      </w:r>
    </w:p>
    <w:p w:rsidR="004A5D71" w:rsidRPr="004A5D71" w:rsidRDefault="004A5D71" w:rsidP="004A5D7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Каждый гражданин имеет право на равный доступ к водным объектам общего пользования и может бесплатно использовать их для личных и бытовых нужд, если иное не предусмотрено Водным кодексом Российской Федерации, другими федеральными законами. </w:t>
      </w:r>
    </w:p>
    <w:p w:rsidR="004A5D71" w:rsidRDefault="004A5D71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sz w:val="28"/>
          <w:szCs w:val="28"/>
        </w:rPr>
        <w:t xml:space="preserve">Граждане вправе: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водными объектами общего пользования, расположенными на территории </w:t>
      </w:r>
      <w:r w:rsidR="004A5D71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для отдыха, туризма, спорта, любительского и спортивного рыболовства, полива садово-огородных и дачных земельных участков, ведения личного подсобного хозяйства, других целей, связанных с использованием водных объектов для личных и бытовых нужд в порядке, установленном настоящими правилами;</w:t>
      </w:r>
    </w:p>
    <w:p w:rsidR="004A5D71" w:rsidRDefault="004A5D71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береговой полосой водных объектов общего пользования для передвижения (без использования механических транспортных средств) и пребывания около них, в том числе для осуществления любительского и спортивного рыболовства и причаливания плавучих средств; </w:t>
      </w:r>
    </w:p>
    <w:p w:rsidR="009965DC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осуществлять общее водопользование в соответствии с водным законодательством.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Граждане при использовании водных объектов общего пользования для личных и бытовых нужд: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людей;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обязаны знать и соблюдать правила охраны водных объектов;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обязаны соблюдать иные требования общего водопользования, установленные законодательством Российской Федерации, муниципальными правовыми актами;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обязаны соблюдать скоростной режим дл</w:t>
      </w:r>
      <w:r>
        <w:rPr>
          <w:rFonts w:ascii="Times New Roman" w:eastAsia="Times New Roman" w:hAnsi="Times New Roman" w:cs="Times New Roman"/>
          <w:sz w:val="28"/>
          <w:szCs w:val="28"/>
        </w:rPr>
        <w:t>я судов габаритной длиной менее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 20 метров, спортивных парусных и прогулочных судов 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lastRenderedPageBreak/>
        <w:t>вблизи пляжей, районов массового отдыха населения на воде – не более 12 км/ч, а в акваториях речных портов, на искусственных каналах, в пределах границ населенных пунктов, рейдов, в районах стоянок судов – не более 15 км/ч.</w:t>
      </w:r>
    </w:p>
    <w:p w:rsidR="004A5D71" w:rsidRDefault="004A5D71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sz w:val="28"/>
          <w:szCs w:val="28"/>
        </w:rPr>
        <w:t xml:space="preserve">2.3.При использовании водных объектов общего пользования для личных и бытовых нужд запрещается: </w:t>
      </w:r>
    </w:p>
    <w:p w:rsidR="004A5D71" w:rsidRDefault="004A5D71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sz w:val="28"/>
          <w:szCs w:val="28"/>
        </w:rPr>
        <w:t xml:space="preserve">-сброс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сброс в водные объекты сточных вод, содержание в которых радиоактивных веществ, пестецидов, агрохимикатов и других опасных для здоровья человека веществ и соединений превышает нормативы допустимого воздействия на водные объекты;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в водных объектах ядерных материалов, радиоактивных веществ;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купание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</w:t>
      </w:r>
    </w:p>
    <w:p w:rsidR="004A5D71" w:rsidRDefault="004A5D71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sz w:val="28"/>
          <w:szCs w:val="28"/>
        </w:rPr>
        <w:t>-купание в местах, где выставлены специальные информационные знаки с предупреждающими или запрещающими надписями;</w:t>
      </w:r>
    </w:p>
    <w:p w:rsidR="004A5D71" w:rsidRDefault="004A5D71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sz w:val="28"/>
          <w:szCs w:val="28"/>
        </w:rPr>
        <w:t xml:space="preserve">-хранение в береговой полосе горюче-смазочных материалов; </w:t>
      </w:r>
    </w:p>
    <w:p w:rsidR="004A5D71" w:rsidRDefault="004A5D71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71">
        <w:rPr>
          <w:rFonts w:ascii="Times New Roman" w:eastAsia="Times New Roman" w:hAnsi="Times New Roman" w:cs="Times New Roman"/>
          <w:sz w:val="28"/>
          <w:szCs w:val="28"/>
        </w:rPr>
        <w:t>-стирка белья, другого имущества и купание животных в местах, отведенных для купания людей, и выше их по течению до 500 метров;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мойка автотранспортных средств и другой техники в водных объектах общего пользования и на их береговой полосе;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забор воды для целей питьевого и хозяйственно-бытового водоснабжения при отсутствии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общего пользования;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совершение действий, угрожающих жизни и здоровью людей и наносящих вред окружающей среде;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самовольное снятие, повреждение или уничтожение специальных информационных знаков.</w:t>
      </w:r>
    </w:p>
    <w:p w:rsidR="00CA1CAD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водных объектов для плавания на маломерных судах осуществляется с соблюдением требований, установленных </w:t>
      </w:r>
      <w:r w:rsidR="004A5D71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Саратовской области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5D7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>В случаях угрозы причинения вреда жизни или здоров</w:t>
      </w:r>
      <w:r>
        <w:rPr>
          <w:rFonts w:ascii="Times New Roman" w:eastAsia="Times New Roman" w:hAnsi="Times New Roman" w:cs="Times New Roman"/>
          <w:sz w:val="28"/>
          <w:szCs w:val="28"/>
        </w:rPr>
        <w:t>ью человека, возникновения радиа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t xml:space="preserve">ционной аварии или иных чрезвычайных ситуаций природного или техногенного характера, причинения вреда </w:t>
      </w:r>
      <w:r w:rsidR="004A5D71" w:rsidRPr="004A5D71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окружающей среде, установления охранных зон гидроэнергетических объектов, а также в иных случаях, предусмотренных федеральными законами, водопользование может быть приостановлено или ограничено, в порядке, предусмотренном Водным кодексом Российской Федерации.</w:t>
      </w:r>
    </w:p>
    <w:p w:rsidR="000037A1" w:rsidRDefault="000037A1" w:rsidP="009965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A1" w:rsidRPr="000037A1" w:rsidRDefault="000037A1" w:rsidP="000037A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7A1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Требования к водозабору для личных и бытовых нужд</w:t>
      </w:r>
    </w:p>
    <w:p w:rsidR="000037A1" w:rsidRDefault="000037A1" w:rsidP="009965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7A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0037A1" w:rsidRPr="000037A1">
        <w:rPr>
          <w:rFonts w:ascii="Times New Roman" w:eastAsia="Times New Roman" w:hAnsi="Times New Roman" w:cs="Times New Roman"/>
          <w:sz w:val="28"/>
          <w:szCs w:val="28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A1" w:rsidRPr="000037A1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Федерации. </w:t>
      </w:r>
    </w:p>
    <w:p w:rsidR="000037A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037A1" w:rsidRPr="000037A1">
        <w:rPr>
          <w:rFonts w:ascii="Times New Roman" w:eastAsia="Times New Roman" w:hAnsi="Times New Roman" w:cs="Times New Roman"/>
          <w:sz w:val="28"/>
          <w:szCs w:val="28"/>
        </w:rPr>
        <w:t>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другом водопользователям.</w:t>
      </w:r>
    </w:p>
    <w:p w:rsidR="000037A1" w:rsidRPr="00B33196" w:rsidRDefault="000037A1" w:rsidP="00B3319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196" w:rsidRDefault="00B33196" w:rsidP="00B33196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196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местам, отведенным для купания</w:t>
      </w:r>
    </w:p>
    <w:p w:rsidR="00B33196" w:rsidRDefault="00B33196" w:rsidP="009965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Купание людей на водных объектах общего пользования на территории </w:t>
      </w:r>
      <w:r w:rsidR="00B33196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bookmarkStart w:id="0" w:name="_GoBack"/>
      <w:bookmarkEnd w:id="0"/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 требованиями, установленными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Саратовской области.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водными объектами общего пользования и примыкающих территорий запрещается: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>купаться в местах, где выставлены щиты (аншлаги) с запрещающими знаками и надписями;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заплывать за буйки, обозначающие границы плавания;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подплывать к моторным, парусным судам, весельным лодкам и другим плавсредствам;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прыгать в воду с катеров, лодок, причалов, а также с неприспособленных для этих целей сооружений;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загрязнять и засорять водные объекты и берега;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купаться в состоянии опьянения, распивать спиртные напитки;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приводить с собой собак и других животных;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оставлять мусор на берегу и в кабинах для переодевания;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играть с мячом и в спортивные игры в не отведенных для этих целей местах, а также нырять и захватывать купающихся, подавать крики ложной тревоги;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плавать на досках, бревнах, лежаках, автомобильных камерах и других специально не приспособленных для этого предметах;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заезжать на территорию водного объекта на механическом транспортном средстве, а также мыть его; </w:t>
      </w:r>
    </w:p>
    <w:p w:rsidR="000037A1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лов рыбы в непосредственной близости к местам купания граждан в границах участка акватории водного объекта, 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lastRenderedPageBreak/>
        <w:t>обозначенных буйками оранжевого цвета.</w:t>
      </w:r>
    </w:p>
    <w:p w:rsidR="00B33196" w:rsidRDefault="00B33196" w:rsidP="009965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96" w:rsidRDefault="00B33196" w:rsidP="00B3319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196">
        <w:rPr>
          <w:rFonts w:ascii="Times New Roman" w:eastAsia="Times New Roman" w:hAnsi="Times New Roman" w:cs="Times New Roman"/>
          <w:b/>
          <w:bCs/>
          <w:sz w:val="28"/>
          <w:szCs w:val="28"/>
        </w:rPr>
        <w:t>5. Требования к выбору мест для любительского и спортивного рыболовства</w:t>
      </w:r>
    </w:p>
    <w:p w:rsidR="00B33196" w:rsidRPr="00B33196" w:rsidRDefault="00B33196" w:rsidP="00B3319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Любительское и спортивное рыболовство на водных объектах общего пользования </w:t>
      </w:r>
      <w:r w:rsidR="00B33196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осуществляется в соответствии с Федеральным законом от 20.12.2004 №166-ФЗ «О рыболовстве и сохранении водных биологических ресурсов».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лов рыбы: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>с использованием взрывчатых, отравляющих веществ, электротока, колющих орудий лова, за исключением оружия для подводной охоты, сетей и снастей, ловушек всех конструкций, переметов, способом багрения, глушения, установкой заколов и других видов заграждений, спуском водоемов</w:t>
      </w:r>
      <w:r w:rsidR="00B331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>Запрещается нахождение в водоемах и в водоохранных зонах с взрывчатыми, отравляющими веществами и запрещенными орудиями лова, а также в прибрежных зонах, где любительское и спортивное рыболовство запрещено, с любыми орудиями лова и с уловом водных биоресурсов.</w:t>
      </w:r>
    </w:p>
    <w:p w:rsidR="00B33196" w:rsidRDefault="00B33196" w:rsidP="009965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3196" w:rsidRDefault="00B33196" w:rsidP="00B3319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3196">
        <w:rPr>
          <w:rFonts w:ascii="Times New Roman" w:eastAsia="Times New Roman" w:hAnsi="Times New Roman" w:cs="Times New Roman"/>
          <w:b/>
          <w:bCs/>
          <w:sz w:val="28"/>
          <w:szCs w:val="28"/>
        </w:rPr>
        <w:t>6. Требования к выбору мест для водопоя сельскохозяйственных животных</w:t>
      </w:r>
    </w:p>
    <w:p w:rsidR="00B33196" w:rsidRPr="00B33196" w:rsidRDefault="00B33196" w:rsidP="00B3319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устраивать водопой и купание сельскохозяйственных животных в местах, отведенных для купания людей. </w:t>
      </w:r>
    </w:p>
    <w:p w:rsidR="00B33196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33196" w:rsidRPr="00B33196">
        <w:rPr>
          <w:rFonts w:ascii="Times New Roman" w:eastAsia="Times New Roman" w:hAnsi="Times New Roman" w:cs="Times New Roman"/>
          <w:sz w:val="28"/>
          <w:szCs w:val="28"/>
        </w:rPr>
        <w:t>Места водопоя и купания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B33196" w:rsidRPr="00A82EB8" w:rsidRDefault="00B33196" w:rsidP="00A82EB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EB8" w:rsidRDefault="00A82EB8" w:rsidP="00A82EB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EB8">
        <w:rPr>
          <w:rFonts w:ascii="Times New Roman" w:eastAsia="Times New Roman" w:hAnsi="Times New Roman" w:cs="Times New Roman"/>
          <w:b/>
          <w:bCs/>
          <w:sz w:val="28"/>
          <w:szCs w:val="28"/>
        </w:rPr>
        <w:t>7. Оповещение населения и органов местного самоуправления</w:t>
      </w:r>
    </w:p>
    <w:p w:rsidR="00A82EB8" w:rsidRPr="00A82EB8" w:rsidRDefault="00A82EB8" w:rsidP="00A82EB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EB8" w:rsidRDefault="00DA4830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A82EB8" w:rsidRPr="00A82EB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условиях осуществления или ограничениях водопользования на водных объектах общего пользования, расположенных на территории </w:t>
      </w:r>
      <w:r w:rsidR="00A82EB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A82EB8" w:rsidRPr="00A82E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предоставляется населению органами местного самоуправления Балтайского муниципального района через средства массовой информации, посредством специальных информационных знаков и иными способами. </w:t>
      </w:r>
    </w:p>
    <w:p w:rsidR="00A82EB8" w:rsidRDefault="006B7E08" w:rsidP="00DA483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A82EB8" w:rsidRPr="00A82EB8">
        <w:rPr>
          <w:rFonts w:ascii="Times New Roman" w:eastAsia="Times New Roman" w:hAnsi="Times New Roman" w:cs="Times New Roman"/>
          <w:sz w:val="28"/>
          <w:szCs w:val="28"/>
        </w:rPr>
        <w:t xml:space="preserve">Об авариях и иных чрезвычайных ситуациях на водных объектах, расположенных на территории </w:t>
      </w:r>
      <w:r w:rsidR="00A82EB8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r w:rsidR="00A82EB8" w:rsidRPr="00A82E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собственники и водопользователи обязаны незамедлительно информировать органы местного самоуправления Балтайского муниципального района через ЕДДС Балтайского муниципального района. </w:t>
      </w:r>
    </w:p>
    <w:p w:rsidR="00A82EB8" w:rsidRDefault="00A82EB8" w:rsidP="009965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E08" w:rsidRDefault="006B7E08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82EB8" w:rsidRPr="00A82EB8" w:rsidRDefault="00A82EB8" w:rsidP="00A82EB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EB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 Ответственность за нарушение настоящих правил</w:t>
      </w:r>
    </w:p>
    <w:p w:rsidR="00A82EB8" w:rsidRDefault="00A82EB8" w:rsidP="009965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EB8" w:rsidRDefault="006B7E08" w:rsidP="006B7E0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A82EB8" w:rsidRPr="00A82EB8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B33196" w:rsidRDefault="006B7E08" w:rsidP="006B7E0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 w:rsidR="00A82EB8" w:rsidRPr="00A82EB8">
        <w:rPr>
          <w:rFonts w:ascii="Times New Roman" w:eastAsia="Times New Roman" w:hAnsi="Times New Roman" w:cs="Times New Roman"/>
          <w:sz w:val="28"/>
          <w:szCs w:val="28"/>
        </w:rPr>
        <w:t>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0037A1" w:rsidRPr="009965DC" w:rsidRDefault="000037A1" w:rsidP="009965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037A1" w:rsidRPr="009965DC" w:rsidSect="00DA48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D3" w:rsidRDefault="00C131D3" w:rsidP="006B7E08">
      <w:r>
        <w:separator/>
      </w:r>
    </w:p>
  </w:endnote>
  <w:endnote w:type="continuationSeparator" w:id="1">
    <w:p w:rsidR="00C131D3" w:rsidRDefault="00C131D3" w:rsidP="006B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D3" w:rsidRDefault="00C131D3" w:rsidP="006B7E08">
      <w:r>
        <w:separator/>
      </w:r>
    </w:p>
  </w:footnote>
  <w:footnote w:type="continuationSeparator" w:id="1">
    <w:p w:rsidR="00C131D3" w:rsidRDefault="00C131D3" w:rsidP="006B7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7350138"/>
      <w:docPartObj>
        <w:docPartGallery w:val="Page Numbers (Top of Page)"/>
        <w:docPartUnique/>
      </w:docPartObj>
    </w:sdtPr>
    <w:sdtContent>
      <w:p w:rsidR="006B7E08" w:rsidRPr="006B7E08" w:rsidRDefault="003D0E91" w:rsidP="006B7E0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B7E08">
          <w:rPr>
            <w:rFonts w:ascii="Times New Roman" w:hAnsi="Times New Roman" w:cs="Times New Roman"/>
            <w:sz w:val="24"/>
          </w:rPr>
          <w:fldChar w:fldCharType="begin"/>
        </w:r>
        <w:r w:rsidR="006B7E08" w:rsidRPr="006B7E0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B7E08">
          <w:rPr>
            <w:rFonts w:ascii="Times New Roman" w:hAnsi="Times New Roman" w:cs="Times New Roman"/>
            <w:sz w:val="24"/>
          </w:rPr>
          <w:fldChar w:fldCharType="separate"/>
        </w:r>
        <w:r w:rsidR="00061134">
          <w:rPr>
            <w:rFonts w:ascii="Times New Roman" w:hAnsi="Times New Roman" w:cs="Times New Roman"/>
            <w:noProof/>
            <w:sz w:val="24"/>
          </w:rPr>
          <w:t>2</w:t>
        </w:r>
        <w:r w:rsidRPr="006B7E0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5B2"/>
    <w:rsid w:val="000037A1"/>
    <w:rsid w:val="00061134"/>
    <w:rsid w:val="00282FB9"/>
    <w:rsid w:val="003D0E91"/>
    <w:rsid w:val="004A5D71"/>
    <w:rsid w:val="006B7E08"/>
    <w:rsid w:val="0077301D"/>
    <w:rsid w:val="009965DC"/>
    <w:rsid w:val="00A82EB8"/>
    <w:rsid w:val="00B33196"/>
    <w:rsid w:val="00C131D3"/>
    <w:rsid w:val="00C954F0"/>
    <w:rsid w:val="00CA1CAD"/>
    <w:rsid w:val="00D426E2"/>
    <w:rsid w:val="00DA4830"/>
    <w:rsid w:val="00E2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5D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table" w:styleId="a3">
    <w:name w:val="Table Grid"/>
    <w:basedOn w:val="a1"/>
    <w:uiPriority w:val="39"/>
    <w:rsid w:val="0099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D71"/>
    <w:pPr>
      <w:ind w:left="720"/>
      <w:contextualSpacing/>
    </w:pPr>
  </w:style>
  <w:style w:type="paragraph" w:customStyle="1" w:styleId="ConsPlusTitle">
    <w:name w:val="ConsPlusTitle"/>
    <w:rsid w:val="00DA4830"/>
    <w:pPr>
      <w:widowControl w:val="0"/>
      <w:suppressAutoHyphens/>
      <w:spacing w:after="0" w:line="240" w:lineRule="auto"/>
    </w:pPr>
    <w:rPr>
      <w:rFonts w:ascii="Arial" w:eastAsia="Arial" w:hAnsi="Arial" w:cs="Arial"/>
      <w:b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483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30"/>
    <w:rPr>
      <w:rFonts w:ascii="Tahoma" w:eastAsia="Lucida Sans Unicode" w:hAnsi="Tahoma" w:cs="Tahoma"/>
      <w:kern w:val="3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7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7E08"/>
    <w:rPr>
      <w:rFonts w:ascii="Arial" w:eastAsia="Lucida Sans Unicode" w:hAnsi="Arial" w:cs="Tahoma"/>
      <w:kern w:val="3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B7E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7E08"/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8</cp:revision>
  <cp:lastPrinted>2021-05-31T07:37:00Z</cp:lastPrinted>
  <dcterms:created xsi:type="dcterms:W3CDTF">2021-04-22T10:25:00Z</dcterms:created>
  <dcterms:modified xsi:type="dcterms:W3CDTF">2021-05-31T07:37:00Z</dcterms:modified>
</cp:coreProperties>
</file>