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DF" w:rsidRPr="002F22DF" w:rsidRDefault="002F22DF" w:rsidP="00DE2F0A">
      <w:pPr>
        <w:widowControl w:val="0"/>
        <w:suppressAutoHyphens/>
        <w:spacing w:after="0" w:line="252" w:lineRule="auto"/>
        <w:ind w:left="284"/>
        <w:jc w:val="center"/>
        <w:rPr>
          <w:rFonts w:ascii="Times New Roman" w:eastAsia="Arial Unicode MS" w:hAnsi="Times New Roman" w:cs="Mangal"/>
          <w:b/>
          <w:spacing w:val="24"/>
          <w:kern w:val="1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eastAsia="Arial Unicode MS" w:hAnsi="Times New Roman" w:cs="Mangal"/>
          <w:b/>
          <w:noProof/>
          <w:spacing w:val="20"/>
          <w:kern w:val="1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DF" w:rsidRPr="002F22DF" w:rsidRDefault="002F22DF" w:rsidP="00DE2F0A">
      <w:pPr>
        <w:widowControl w:val="0"/>
        <w:suppressAutoHyphens/>
        <w:spacing w:after="0" w:line="252" w:lineRule="auto"/>
        <w:jc w:val="center"/>
        <w:rPr>
          <w:rFonts w:ascii="Times New Roman" w:eastAsia="Arial Unicode MS" w:hAnsi="Times New Roman" w:cs="Mangal"/>
          <w:b/>
          <w:spacing w:val="24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b/>
          <w:spacing w:val="24"/>
          <w:kern w:val="1"/>
          <w:sz w:val="28"/>
          <w:szCs w:val="28"/>
          <w:lang w:eastAsia="hi-IN" w:bidi="hi-IN"/>
        </w:rPr>
        <w:t>АДМИНИСТРАЦИЯ</w:t>
      </w:r>
    </w:p>
    <w:p w:rsidR="002F22DF" w:rsidRPr="002F22DF" w:rsidRDefault="002F22DF" w:rsidP="00DE2F0A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Arial Unicode MS" w:hAnsi="Times New Roman" w:cs="Mangal"/>
          <w:b/>
          <w:spacing w:val="24"/>
          <w:kern w:val="1"/>
          <w:sz w:val="26"/>
          <w:szCs w:val="26"/>
          <w:lang w:eastAsia="hi-IN" w:bidi="hi-IN"/>
        </w:rPr>
      </w:pPr>
      <w:r w:rsidRPr="002F22DF">
        <w:rPr>
          <w:rFonts w:ascii="Times New Roman" w:eastAsia="Arial Unicode MS" w:hAnsi="Times New Roman" w:cs="Mangal"/>
          <w:b/>
          <w:spacing w:val="24"/>
          <w:kern w:val="1"/>
          <w:sz w:val="26"/>
          <w:szCs w:val="26"/>
          <w:lang w:eastAsia="hi-IN" w:bidi="hi-IN"/>
        </w:rPr>
        <w:t>БАЛТАЙСКОГО МУНИЦИПАЛЬНОГО РАЙОНА</w:t>
      </w:r>
      <w:r w:rsidRPr="002F22DF">
        <w:rPr>
          <w:rFonts w:ascii="Times New Roman" w:eastAsia="Arial Unicode MS" w:hAnsi="Times New Roman" w:cs="Mangal"/>
          <w:b/>
          <w:spacing w:val="24"/>
          <w:kern w:val="1"/>
          <w:sz w:val="26"/>
          <w:szCs w:val="26"/>
          <w:lang w:eastAsia="hi-IN" w:bidi="hi-IN"/>
        </w:rPr>
        <w:br/>
        <w:t>САРАТОВСКОЙ ОБЛАСТИ</w:t>
      </w:r>
    </w:p>
    <w:p w:rsidR="002F22DF" w:rsidRPr="002F22DF" w:rsidRDefault="002F22DF" w:rsidP="00DE2F0A">
      <w:pPr>
        <w:widowControl w:val="0"/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Arial Unicode MS" w:hAnsi="Times New Roman" w:cs="Mangal"/>
          <w:b/>
          <w:spacing w:val="30"/>
          <w:kern w:val="1"/>
          <w:sz w:val="30"/>
          <w:szCs w:val="30"/>
          <w:lang w:eastAsia="hi-IN" w:bidi="hi-IN"/>
        </w:rPr>
      </w:pPr>
      <w:r w:rsidRPr="002F22DF">
        <w:rPr>
          <w:rFonts w:ascii="Times New Roman" w:eastAsia="Arial Unicode MS" w:hAnsi="Times New Roman" w:cs="Mangal"/>
          <w:b/>
          <w:spacing w:val="30"/>
          <w:kern w:val="1"/>
          <w:sz w:val="30"/>
          <w:szCs w:val="30"/>
          <w:lang w:eastAsia="hi-IN" w:bidi="hi-IN"/>
        </w:rPr>
        <w:t>П О С Т А Н О В Л Е Н И Е</w:t>
      </w:r>
    </w:p>
    <w:p w:rsidR="002F22DF" w:rsidRPr="002F22DF" w:rsidRDefault="002F22DF" w:rsidP="00DE2F0A">
      <w:pPr>
        <w:widowControl w:val="0"/>
        <w:tabs>
          <w:tab w:val="left" w:pos="1134"/>
          <w:tab w:val="center" w:pos="4677"/>
          <w:tab w:val="right" w:pos="9355"/>
        </w:tabs>
        <w:suppressAutoHyphens/>
        <w:spacing w:before="80" w:after="0" w:line="288" w:lineRule="auto"/>
        <w:ind w:left="284"/>
        <w:jc w:val="center"/>
        <w:rPr>
          <w:rFonts w:ascii="Times New Roman" w:eastAsia="Arial Unicode MS" w:hAnsi="Times New Roman" w:cs="Mangal"/>
          <w:b/>
          <w:spacing w:val="30"/>
          <w:kern w:val="1"/>
          <w:sz w:val="24"/>
          <w:szCs w:val="24"/>
          <w:lang w:eastAsia="hi-IN" w:bidi="hi-IN"/>
        </w:rPr>
      </w:pPr>
    </w:p>
    <w:p w:rsidR="002F22DF" w:rsidRPr="002F22DF" w:rsidRDefault="008634BF" w:rsidP="00DE2F0A">
      <w:pPr>
        <w:widowControl w:val="0"/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Arial Unicode MS" w:hAnsi="Times New Roman" w:cs="Mangal"/>
          <w:spacing w:val="20"/>
          <w:kern w:val="1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noProof/>
          <w:kern w:val="1"/>
          <w:sz w:val="20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22DF" w:rsidRPr="00045696" w:rsidRDefault="002F22DF" w:rsidP="002F22DF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5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E2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27.12.2024</w:t>
                            </w:r>
                            <w:r w:rsidRPr="00045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E2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598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" stroked="f">
                <v:fill opacity="0"/>
                <v:textbox inset="0,0,0,0">
                  <w:txbxContent>
                    <w:p w:rsidR="002F22DF" w:rsidRPr="00045696" w:rsidRDefault="002F22DF" w:rsidP="002F22DF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45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E2F0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27.12.2024</w:t>
                      </w:r>
                      <w:r w:rsidRPr="00045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DE2F0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598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F22DF" w:rsidRPr="002F22DF" w:rsidRDefault="002F22DF" w:rsidP="00DE2F0A">
      <w:pPr>
        <w:widowControl w:val="0"/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Arial Unicode MS" w:hAnsi="Times New Roman" w:cs="Mangal"/>
          <w:b/>
          <w:spacing w:val="24"/>
          <w:kern w:val="1"/>
          <w:sz w:val="24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b/>
          <w:spacing w:val="24"/>
          <w:kern w:val="1"/>
          <w:sz w:val="24"/>
          <w:szCs w:val="28"/>
          <w:lang w:eastAsia="hi-IN" w:bidi="hi-IN"/>
        </w:rPr>
        <w:t>с.Балтай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Об утверждении Плана противодействия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коррупции в сфере управления муниципальным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имуществом и земельными ресурсами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Балтайского муниципального района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на 202</w:t>
      </w:r>
      <w:r w:rsidR="00F426E0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5</w:t>
      </w: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год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DE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Во исполнение Федерального закона от 25 декабря 2008 года № 273-ФЗ «О противодействии коррупции», руководствуясь Уставом Балтайского муниципального района,</w:t>
      </w:r>
    </w:p>
    <w:p w:rsidR="002F22DF" w:rsidRPr="002F22DF" w:rsidRDefault="002F22DF" w:rsidP="00DE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ПОСТАНОВЛЯЮ:</w:t>
      </w:r>
    </w:p>
    <w:p w:rsidR="002F22DF" w:rsidRPr="002F22DF" w:rsidRDefault="002F22DF" w:rsidP="00DE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1.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Утвердить План противодействия коррупции в сфере управления муниципальным имуществом и земельными ресурсами Балтайского муниципального района на 202</w:t>
      </w:r>
      <w:r w:rsidR="00F426E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согласно приложению.</w:t>
      </w:r>
    </w:p>
    <w:p w:rsidR="002F22DF" w:rsidRPr="002F22DF" w:rsidRDefault="002F22DF" w:rsidP="00DE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2.Настоящее постановление подлежит обнародованию и вступает в силу с 1 января 202</w:t>
      </w:r>
      <w:r w:rsidR="00F426E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года.</w:t>
      </w:r>
    </w:p>
    <w:p w:rsidR="002F22DF" w:rsidRPr="002F22DF" w:rsidRDefault="002F22DF" w:rsidP="00DE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3.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 w:rsidR="00F426E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и.о. первого заместителя главы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администрации Балтайского муниципального района.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Глава Балтайского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2F22DF" w:rsidRPr="002F22DF" w:rsidSect="00DE2F0A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муниципального района</w:t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  <w:r w:rsidR="00DE2F0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</w:t>
      </w:r>
      <w:r w:rsidR="00F426E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Е.С.Бенькович</w:t>
      </w:r>
    </w:p>
    <w:p w:rsidR="002F22DF" w:rsidRPr="002F22DF" w:rsidRDefault="002F22DF" w:rsidP="00DE2F0A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Балтайского муниципального района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от </w:t>
      </w:r>
      <w:r w:rsidR="00DE2F0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27.12.2024</w:t>
      </w:r>
      <w:r w:rsidRPr="002F22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</w:t>
      </w:r>
      <w:r w:rsidR="00DE2F0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598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ПЛАН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противодействия коррупции в сфере управления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муниципальным имуществом и земельными ресурсами 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Балтайского муниципального района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на 202</w:t>
      </w:r>
      <w:r w:rsidR="00F426E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5</w:t>
      </w:r>
      <w:r w:rsidRPr="002F22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год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1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3397"/>
        <w:gridCol w:w="2083"/>
        <w:gridCol w:w="3137"/>
      </w:tblGrid>
      <w:tr w:rsidR="002F22DF" w:rsidRPr="002F22DF" w:rsidTr="006864A1">
        <w:tc>
          <w:tcPr>
            <w:tcW w:w="563" w:type="dxa"/>
            <w:shd w:val="clear" w:color="auto" w:fill="auto"/>
            <w:vAlign w:val="center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Срок исполнения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Исполнитель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Совершенствование управления муниципальным имуществом и земельными ресурсами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Отдел по управлению муниципальным имуществом и земельными ресурсами администрации Балтайского муниципального района 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Своевременное планирование работы отдела на 202</w:t>
            </w:r>
            <w:r w:rsidR="00F426E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Активизация регистрации права муниципальной собственности на имущество и земельные участки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DE2F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Утверждение прогнозного плана приватизации муниципального имущества на 202</w:t>
            </w:r>
            <w:r w:rsidR="00DE2F0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F57321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Декабрь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Проведение ревизии нормативно-правовых </w:t>
            </w: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актов на предмет наличия признаков коррупционности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Отдел по управлению муниципальным </w:t>
            </w: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имуществом и земельными ресурсами администрации Балтайского муниципального района, юридический отдел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6.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Повышение эффективности от целевого использования муниципального имущества 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Размещение информации о предоставлении в аренду земельных участков в СМИ и на официальном сайте Российской Федерации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 мере необходимости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Размещение информации о продаже муниципального имущества в СМИ и на официальном сайте администрации Балтайского муниципального района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 мере необходимости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Размещение информации о проведении аукционов по передаче права аренды на муниципальное имущество на официальном сайте Российской Федерации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 мере необходимости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Проведение семинаров по вопросам управления муниципальным имуществом и земельными ресурсами с администрациями муниципальных образований, </w:t>
            </w: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муниципальными учреждениями и организациями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Ежеквартально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Осуществление контроля за составлением аукционной документации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Начальник управления экономики и муниципальных закупок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Осуществление контроля за заключением договоров аренды земельных участков и муниципального имущества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Осуществление контроля за правильностью и своевременностью поступления арендных платежей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  <w:tr w:rsidR="002F22DF" w:rsidRPr="002F22DF" w:rsidTr="006864A1">
        <w:tc>
          <w:tcPr>
            <w:tcW w:w="56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339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Соблюдение требований Федерального закона «О порядке рассмотрения обращений граждан Российской Федерации», Федерального закона «О защите конкуренции», Федерального закона «Об обороте земель сельскохозяйственного назначения», Земельного кодекса Российской Федерации и иных нормативных правовых актов в сфере управления муниципального имущества и земельных ресурсов</w:t>
            </w:r>
          </w:p>
        </w:tc>
        <w:tc>
          <w:tcPr>
            <w:tcW w:w="2083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Постоянно</w:t>
            </w:r>
          </w:p>
        </w:tc>
        <w:tc>
          <w:tcPr>
            <w:tcW w:w="3137" w:type="dxa"/>
            <w:shd w:val="clear" w:color="auto" w:fill="auto"/>
          </w:tcPr>
          <w:p w:rsidR="002F22DF" w:rsidRPr="002F22DF" w:rsidRDefault="002F22DF" w:rsidP="002F22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F22D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Отдел по управлению муниципальным имуществом и земельными ресурсами администрации Балтайского муниципального района</w:t>
            </w:r>
          </w:p>
        </w:tc>
      </w:tr>
    </w:tbl>
    <w:p w:rsidR="00DE2F0A" w:rsidRPr="002F22DF" w:rsidRDefault="00DE2F0A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2F22DF" w:rsidRPr="002F22DF" w:rsidRDefault="002F22DF" w:rsidP="002F22D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Верно: начальник отдела делопроизводства</w:t>
      </w:r>
    </w:p>
    <w:p w:rsidR="002F22DF" w:rsidRPr="002F22DF" w:rsidRDefault="002F22DF" w:rsidP="002F22DF">
      <w:pPr>
        <w:widowControl w:val="0"/>
        <w:suppressAutoHyphens/>
        <w:spacing w:after="0" w:line="240" w:lineRule="auto"/>
        <w:ind w:firstLine="90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администрации Балтайского</w:t>
      </w:r>
    </w:p>
    <w:p w:rsidR="003F236A" w:rsidRPr="00F426E0" w:rsidRDefault="002F22DF" w:rsidP="00F426E0">
      <w:pPr>
        <w:widowControl w:val="0"/>
        <w:suppressAutoHyphens/>
        <w:spacing w:after="0" w:line="240" w:lineRule="auto"/>
        <w:ind w:firstLine="907"/>
        <w:rPr>
          <w:rFonts w:ascii="Arial" w:eastAsia="Arial Unicode MS" w:hAnsi="Arial" w:cs="Mangal"/>
          <w:kern w:val="1"/>
          <w:sz w:val="20"/>
          <w:szCs w:val="24"/>
          <w:lang w:eastAsia="hi-IN" w:bidi="hi-IN"/>
        </w:rPr>
      </w:pP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муниципального района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="00DE2F0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F22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А.В.Паксютова</w:t>
      </w:r>
    </w:p>
    <w:sectPr w:rsidR="003F236A" w:rsidRPr="00F426E0" w:rsidSect="003357B8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79C" w:rsidRDefault="005C779C">
      <w:pPr>
        <w:spacing w:after="0" w:line="240" w:lineRule="auto"/>
      </w:pPr>
      <w:r>
        <w:separator/>
      </w:r>
    </w:p>
  </w:endnote>
  <w:endnote w:type="continuationSeparator" w:id="0">
    <w:p w:rsidR="005C779C" w:rsidRDefault="005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79C" w:rsidRDefault="005C779C">
      <w:pPr>
        <w:spacing w:after="0" w:line="240" w:lineRule="auto"/>
      </w:pPr>
      <w:r>
        <w:separator/>
      </w:r>
    </w:p>
  </w:footnote>
  <w:footnote w:type="continuationSeparator" w:id="0">
    <w:p w:rsidR="005C779C" w:rsidRDefault="005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B8" w:rsidRPr="003357B8" w:rsidRDefault="00E673C9" w:rsidP="003357B8">
    <w:pPr>
      <w:pStyle w:val="a3"/>
      <w:jc w:val="center"/>
      <w:rPr>
        <w:rFonts w:ascii="Times New Roman" w:hAnsi="Times New Roman" w:cs="Times New Roman"/>
        <w:sz w:val="22"/>
        <w:szCs w:val="22"/>
      </w:rPr>
    </w:pPr>
    <w:r w:rsidRPr="003357B8">
      <w:rPr>
        <w:rFonts w:ascii="Times New Roman" w:hAnsi="Times New Roman" w:cs="Times New Roman"/>
        <w:sz w:val="22"/>
        <w:szCs w:val="22"/>
      </w:rPr>
      <w:fldChar w:fldCharType="begin"/>
    </w:r>
    <w:r w:rsidR="00F57321" w:rsidRPr="003357B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3357B8">
      <w:rPr>
        <w:rFonts w:ascii="Times New Roman" w:hAnsi="Times New Roman" w:cs="Times New Roman"/>
        <w:sz w:val="22"/>
        <w:szCs w:val="22"/>
      </w:rPr>
      <w:fldChar w:fldCharType="separate"/>
    </w:r>
    <w:r w:rsidR="00DE2F0A">
      <w:rPr>
        <w:rFonts w:ascii="Times New Roman" w:hAnsi="Times New Roman" w:cs="Times New Roman"/>
        <w:noProof/>
        <w:sz w:val="22"/>
        <w:szCs w:val="22"/>
      </w:rPr>
      <w:t>4</w:t>
    </w:r>
    <w:r w:rsidRPr="003357B8">
      <w:rPr>
        <w:rFonts w:ascii="Times New Roman" w:hAnsi="Times New Roman" w:cs="Times New Roman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80"/>
    <w:rsid w:val="002F22DF"/>
    <w:rsid w:val="003F236A"/>
    <w:rsid w:val="00402680"/>
    <w:rsid w:val="005C779C"/>
    <w:rsid w:val="008634BF"/>
    <w:rsid w:val="00D94834"/>
    <w:rsid w:val="00DE2F0A"/>
    <w:rsid w:val="00E1647C"/>
    <w:rsid w:val="00E673C9"/>
    <w:rsid w:val="00F426E0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5D02E-FEC5-49D9-A09B-43A116B0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2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2F22D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F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2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2F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</dc:creator>
  <cp:keywords/>
  <dc:description/>
  <cp:lastModifiedBy>Пользователь</cp:lastModifiedBy>
  <cp:revision>2</cp:revision>
  <cp:lastPrinted>2024-12-27T07:25:00Z</cp:lastPrinted>
  <dcterms:created xsi:type="dcterms:W3CDTF">2024-12-27T11:14:00Z</dcterms:created>
  <dcterms:modified xsi:type="dcterms:W3CDTF">2024-12-27T11:14:00Z</dcterms:modified>
</cp:coreProperties>
</file>