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8A" w:rsidRPr="00C06D8C" w:rsidRDefault="00503C8A" w:rsidP="00503C8A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8A" w:rsidRPr="00C06D8C" w:rsidRDefault="00503C8A" w:rsidP="00503C8A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proofErr w:type="gramStart"/>
      <w:r w:rsidRPr="00C06D8C">
        <w:rPr>
          <w:rFonts w:ascii="Times New Roman" w:hAnsi="Times New Roman" w:cs="Times New Roman"/>
          <w:b/>
          <w:spacing w:val="30"/>
          <w:sz w:val="30"/>
          <w:szCs w:val="30"/>
        </w:rPr>
        <w:t>П</w:t>
      </w:r>
      <w:proofErr w:type="gramEnd"/>
      <w:r w:rsidRPr="00C06D8C">
        <w:rPr>
          <w:rFonts w:ascii="Times New Roman" w:hAnsi="Times New Roman" w:cs="Times New Roman"/>
          <w:b/>
          <w:spacing w:val="30"/>
          <w:sz w:val="30"/>
          <w:szCs w:val="30"/>
        </w:rPr>
        <w:t xml:space="preserve"> О С Т А Н О В Л Е Н И Е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pacing w:val="30"/>
          <w:sz w:val="40"/>
          <w:szCs w:val="40"/>
        </w:rPr>
      </w:pPr>
    </w:p>
    <w:p w:rsidR="00503C8A" w:rsidRPr="00C06D8C" w:rsidRDefault="007D6B0E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7D6B0E">
        <w:rPr>
          <w:rFonts w:ascii="Times New Roman" w:hAnsi="Times New Roman" w:cs="Times New Roman"/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503C8A" w:rsidRPr="00C06D8C" w:rsidRDefault="00503C8A" w:rsidP="00503C8A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C06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0099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02.08.2024</w:t>
                  </w:r>
                  <w:r w:rsidR="004009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6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40099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286</w:t>
                  </w:r>
                </w:p>
              </w:txbxContent>
            </v:textbox>
            <w10:wrap type="square" side="largest"/>
          </v:shape>
        </w:pict>
      </w:r>
    </w:p>
    <w:p w:rsidR="00503C8A" w:rsidRPr="00C06D8C" w:rsidRDefault="00503C8A" w:rsidP="00503C8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C06D8C">
        <w:rPr>
          <w:rFonts w:cs="Times New Roman"/>
          <w:b/>
          <w:spacing w:val="24"/>
          <w:lang w:val="ru-RU"/>
        </w:rPr>
        <w:t>с</w:t>
      </w:r>
      <w:proofErr w:type="gramStart"/>
      <w:r w:rsidRPr="00C06D8C">
        <w:rPr>
          <w:rFonts w:cs="Times New Roman"/>
          <w:b/>
          <w:spacing w:val="24"/>
          <w:lang w:val="ru-RU"/>
        </w:rPr>
        <w:t>.Б</w:t>
      </w:r>
      <w:proofErr w:type="gramEnd"/>
      <w:r w:rsidRPr="00C06D8C">
        <w:rPr>
          <w:rFonts w:cs="Times New Roman"/>
          <w:b/>
          <w:spacing w:val="24"/>
          <w:lang w:val="ru-RU"/>
        </w:rPr>
        <w:t>алтай</w:t>
      </w:r>
    </w:p>
    <w:p w:rsidR="00503C8A" w:rsidRDefault="00503C8A" w:rsidP="00EE1BE2">
      <w:pPr>
        <w:widowControl w:val="0"/>
        <w:spacing w:line="240" w:lineRule="auto"/>
        <w:ind w:right="494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503C8A" w:rsidRDefault="00EE1BE2" w:rsidP="00503C8A">
      <w:pPr>
        <w:widowControl w:val="0"/>
        <w:spacing w:line="240" w:lineRule="auto"/>
        <w:ind w:right="4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03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ждении</w:t>
      </w: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503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3C8A"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</w:p>
    <w:p w:rsidR="00EE1BE2" w:rsidRPr="00503C8A" w:rsidRDefault="00EE1BE2" w:rsidP="00503C8A">
      <w:pPr>
        <w:widowControl w:val="0"/>
        <w:spacing w:line="240" w:lineRule="auto"/>
        <w:ind w:right="4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8A">
        <w:rPr>
          <w:rFonts w:ascii="Times New Roman" w:hAnsi="Times New Roman" w:cs="Times New Roman"/>
          <w:b/>
          <w:sz w:val="28"/>
          <w:szCs w:val="28"/>
        </w:rPr>
        <w:t>бюджетных ассигнований резервного фонда</w:t>
      </w:r>
    </w:p>
    <w:p w:rsidR="00503C8A" w:rsidRDefault="00EE1BE2" w:rsidP="00EE1BE2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17D34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страции Балтайского</w:t>
      </w: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gramStart"/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муниципального</w:t>
      </w:r>
      <w:proofErr w:type="gramEnd"/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:rsidR="00EE1BE2" w:rsidRPr="00503C8A" w:rsidRDefault="00EE1BE2" w:rsidP="00EE1BE2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района Саратовской 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</w:t>
      </w:r>
    </w:p>
    <w:p w:rsidR="00EE1BE2" w:rsidRPr="00503C8A" w:rsidRDefault="00EE1BE2" w:rsidP="00EE1BE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C8A" w:rsidRDefault="00503C8A" w:rsidP="00503C8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2 статьи 11 и статьи 25 Федерального закона от 21 декабря 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№ 68-ФЗ «О защите населения, территорий от чрезвычайных ситуаций природного и техногенного характера»,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1BE2" w:rsidRPr="00503C8A"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 от 26.02.1997 №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31-ФЗ, Указом Пр</w:t>
      </w:r>
      <w:r>
        <w:rPr>
          <w:rFonts w:ascii="Times New Roman" w:hAnsi="Times New Roman" w:cs="Times New Roman"/>
          <w:sz w:val="28"/>
          <w:szCs w:val="28"/>
        </w:rPr>
        <w:t>езидента Р</w:t>
      </w:r>
      <w:r w:rsidR="005B4F6E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B4F6E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21 сентября 2022 года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№ 647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1BE2" w:rsidRPr="00503C8A">
        <w:rPr>
          <w:rFonts w:ascii="Times New Roman" w:hAnsi="Times New Roman" w:cs="Times New Roman"/>
          <w:sz w:val="28"/>
          <w:szCs w:val="28"/>
        </w:rPr>
        <w:t>Об объявлении частичной моб</w:t>
      </w:r>
      <w:r>
        <w:rPr>
          <w:rFonts w:ascii="Times New Roman" w:hAnsi="Times New Roman" w:cs="Times New Roman"/>
          <w:sz w:val="28"/>
          <w:szCs w:val="28"/>
        </w:rPr>
        <w:t>илизации в Российской Федерации»</w:t>
      </w:r>
      <w:r w:rsidR="00EE1BE2" w:rsidRPr="00503C8A">
        <w:rPr>
          <w:rFonts w:ascii="Times New Roman" w:hAnsi="Times New Roman" w:cs="Times New Roman"/>
          <w:sz w:val="28"/>
          <w:szCs w:val="28"/>
        </w:rPr>
        <w:t>, положениями статьи 81 Бюджетного кодекса Российской Федерации, руководс</w:t>
      </w:r>
      <w:r w:rsidR="00B47A87" w:rsidRPr="00503C8A">
        <w:rPr>
          <w:rFonts w:ascii="Times New Roman" w:hAnsi="Times New Roman" w:cs="Times New Roman"/>
          <w:sz w:val="28"/>
          <w:szCs w:val="28"/>
        </w:rPr>
        <w:t xml:space="preserve">твуясь Уставом </w:t>
      </w:r>
      <w:proofErr w:type="spellStart"/>
      <w:r w:rsidR="00B47A87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B47A87" w:rsidRPr="00503C8A">
        <w:rPr>
          <w:rFonts w:ascii="Times New Roman" w:hAnsi="Times New Roman" w:cs="Times New Roman"/>
          <w:sz w:val="28"/>
          <w:szCs w:val="28"/>
        </w:rPr>
        <w:t xml:space="preserve"> </w:t>
      </w:r>
      <w:r w:rsidR="00EE1BE2" w:rsidRPr="00503C8A">
        <w:rPr>
          <w:rFonts w:ascii="Times New Roman" w:hAnsi="Times New Roman" w:cs="Times New Roman"/>
          <w:sz w:val="28"/>
          <w:szCs w:val="28"/>
        </w:rPr>
        <w:t>муниципального района,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3C8A" w:rsidRPr="00503C8A" w:rsidRDefault="00503C8A" w:rsidP="00503C8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</w:t>
      </w:r>
      <w:r w:rsidRPr="00503C8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1BE2" w:rsidRPr="00503C8A" w:rsidRDefault="00EE1BE2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03C8A">
        <w:rPr>
          <w:rFonts w:ascii="Times New Roman" w:eastAsia="Times New Roman" w:hAnsi="Times New Roman" w:cs="Times New Roman"/>
          <w:bCs/>
          <w:sz w:val="28"/>
          <w:szCs w:val="28"/>
        </w:rPr>
        <w:t>Поря</w:t>
      </w:r>
      <w:r w:rsidRPr="00503C8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Pr="00503C8A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503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C8A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</w:t>
      </w:r>
      <w:r w:rsidR="00B47A87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B47A87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к настоящему постановлению.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1BE2" w:rsidRPr="00503C8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B47A87" w:rsidRPr="00503C8A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B47A87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B47A87" w:rsidRPr="0050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29.11.2017</w:t>
      </w:r>
      <w:r w:rsidR="00B47A87" w:rsidRPr="00503C8A">
        <w:rPr>
          <w:rFonts w:ascii="Times New Roman" w:hAnsi="Times New Roman" w:cs="Times New Roman"/>
          <w:sz w:val="28"/>
          <w:szCs w:val="28"/>
        </w:rPr>
        <w:t xml:space="preserve"> № 528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«</w:t>
      </w:r>
      <w:r w:rsidR="00D871B6" w:rsidRPr="00503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резервном фонде администрации </w:t>
      </w:r>
      <w:proofErr w:type="spellStart"/>
      <w:r w:rsidR="00D871B6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D871B6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BE2" w:rsidRPr="00503C8A" w:rsidRDefault="00EE1BE2" w:rsidP="00503C8A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</w:t>
      </w:r>
      <w:r w:rsidR="00503C8A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возникшие с 1 августа 2024 года</w:t>
      </w:r>
      <w:r w:rsidRPr="00503C8A">
        <w:rPr>
          <w:rFonts w:ascii="Times New Roman" w:hAnsi="Times New Roman" w:cs="Times New Roman"/>
          <w:sz w:val="28"/>
          <w:szCs w:val="28"/>
        </w:rPr>
        <w:t>.</w:t>
      </w:r>
    </w:p>
    <w:p w:rsidR="00EE1BE2" w:rsidRPr="00503C8A" w:rsidRDefault="00636B86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1BE2" w:rsidRPr="00503C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E1BE2" w:rsidRPr="00503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</w:t>
      </w:r>
      <w:r w:rsidR="00D871B6" w:rsidRPr="00503C8A">
        <w:rPr>
          <w:rFonts w:ascii="Times New Roman" w:hAnsi="Times New Roman" w:cs="Times New Roman"/>
          <w:sz w:val="28"/>
          <w:szCs w:val="28"/>
        </w:rPr>
        <w:t>ного района</w:t>
      </w:r>
    </w:p>
    <w:p w:rsidR="00EE1BE2" w:rsidRDefault="00EE1BE2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F6E" w:rsidRDefault="005B4F6E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C8A" w:rsidRPr="00C06D8C" w:rsidRDefault="00503C8A" w:rsidP="00503C8A">
      <w:pPr>
        <w:widowControl w:val="0"/>
        <w:suppressAutoHyphens/>
        <w:autoSpaceDN w:val="0"/>
        <w:spacing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И.о. главы администрации </w:t>
      </w:r>
    </w:p>
    <w:p w:rsidR="00EE1BE2" w:rsidRPr="00503C8A" w:rsidRDefault="00503C8A" w:rsidP="00503C8A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Балтайского</w:t>
      </w:r>
      <w:proofErr w:type="spellEnd"/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</w:t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Е.С.</w:t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Бенькович</w:t>
      </w:r>
      <w:proofErr w:type="spellEnd"/>
    </w:p>
    <w:p w:rsidR="00EE1BE2" w:rsidRPr="00503C8A" w:rsidRDefault="00EE1BE2" w:rsidP="00EE1BE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E1BE2" w:rsidRPr="00503C8A" w:rsidSect="005B4F6E">
          <w:headerReference w:type="default" r:id="rId7"/>
          <w:pgSz w:w="11906" w:h="16837"/>
          <w:pgMar w:top="851" w:right="1134" w:bottom="567" w:left="1701" w:header="720" w:footer="0" w:gutter="0"/>
          <w:cols w:space="720"/>
          <w:titlePg/>
          <w:docGrid w:linePitch="299"/>
        </w:sectPr>
      </w:pPr>
    </w:p>
    <w:p w:rsidR="00503C8A" w:rsidRPr="000A596E" w:rsidRDefault="00503C8A" w:rsidP="00503C8A">
      <w:pPr>
        <w:spacing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0A596E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503C8A" w:rsidRPr="000A596E" w:rsidRDefault="00503C8A" w:rsidP="00503C8A">
      <w:pPr>
        <w:spacing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r w:rsidRPr="000A596E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503C8A" w:rsidRDefault="00503C8A" w:rsidP="00503C8A">
      <w:pPr>
        <w:spacing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A596E">
        <w:rPr>
          <w:rFonts w:ascii="Times New Roman" w:eastAsia="Times New Roman" w:hAnsi="Times New Roman"/>
          <w:sz w:val="28"/>
          <w:szCs w:val="28"/>
        </w:rPr>
        <w:t>Балтайского</w:t>
      </w:r>
      <w:proofErr w:type="spellEnd"/>
      <w:r w:rsidRPr="000A596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E1BE2" w:rsidRDefault="00503C8A" w:rsidP="00503C8A">
      <w:pPr>
        <w:spacing w:line="240" w:lineRule="auto"/>
        <w:ind w:left="424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A596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00993">
        <w:rPr>
          <w:rFonts w:ascii="Times New Roman" w:hAnsi="Times New Roman"/>
          <w:sz w:val="28"/>
          <w:szCs w:val="28"/>
        </w:rPr>
        <w:t>02.08.2024</w:t>
      </w:r>
      <w:r w:rsidRPr="000A596E">
        <w:rPr>
          <w:rFonts w:ascii="Times New Roman" w:hAnsi="Times New Roman"/>
          <w:sz w:val="28"/>
          <w:szCs w:val="28"/>
        </w:rPr>
        <w:t xml:space="preserve"> № </w:t>
      </w:r>
      <w:r w:rsidR="00400993">
        <w:rPr>
          <w:rFonts w:ascii="Times New Roman" w:hAnsi="Times New Roman"/>
          <w:sz w:val="28"/>
          <w:szCs w:val="28"/>
        </w:rPr>
        <w:t>286</w:t>
      </w:r>
    </w:p>
    <w:p w:rsidR="00503C8A" w:rsidRDefault="00503C8A" w:rsidP="00503C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C8A" w:rsidRDefault="00503C8A" w:rsidP="00503C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BE2" w:rsidRPr="00503C8A" w:rsidRDefault="00EE1BE2" w:rsidP="00503C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</w:t>
      </w:r>
      <w:r w:rsidRPr="00503C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503C8A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</w:p>
    <w:p w:rsidR="00503C8A" w:rsidRDefault="00EE1BE2" w:rsidP="00503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8A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 резервного фонда адми</w:t>
      </w:r>
      <w:r w:rsidR="00D871B6" w:rsidRPr="00503C8A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proofErr w:type="spellStart"/>
      <w:r w:rsidR="00D871B6" w:rsidRPr="00503C8A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503C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E1BE2" w:rsidRPr="00503C8A" w:rsidRDefault="00EE1BE2" w:rsidP="00503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8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E1BE2" w:rsidRPr="00503C8A" w:rsidRDefault="00EE1BE2" w:rsidP="00503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E2" w:rsidRPr="005B4F6E" w:rsidRDefault="00EE1BE2" w:rsidP="005B4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6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E1BE2" w:rsidRPr="00503C8A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03C8A" w:rsidRDefault="005B4F6E" w:rsidP="00503C8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E1BE2" w:rsidRPr="00503C8A">
        <w:rPr>
          <w:rFonts w:ascii="Times New Roman" w:eastAsia="Times New Roman" w:hAnsi="Times New Roman" w:cs="Times New Roman"/>
          <w:bCs/>
          <w:sz w:val="28"/>
          <w:szCs w:val="28"/>
        </w:rPr>
        <w:t>Поря</w:t>
      </w:r>
      <w:r w:rsidR="00EE1BE2" w:rsidRPr="00503C8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EE1BE2" w:rsidRPr="00503C8A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 xml:space="preserve">  разработан в соответствии со статьей 81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8" w:history="1">
        <w:r w:rsidR="00EE1BE2" w:rsidRPr="00503C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кодекса </w:t>
        </w:r>
      </w:hyperlink>
      <w:r w:rsidR="00EE1BE2" w:rsidRPr="00503C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устанавливает порядок формирования, </w:t>
      </w:r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>порядок принятия решения о выделении средств резервного фонда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адми</w:t>
      </w:r>
      <w:r w:rsidR="00D871B6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D871B6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резервный фонд)</w:t>
      </w:r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 xml:space="preserve"> и основания для их выделения, осуществление </w:t>
      </w:r>
      <w:proofErr w:type="gramStart"/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 xml:space="preserve"> их целевым использованием.</w:t>
      </w:r>
    </w:p>
    <w:p w:rsidR="00EE1BE2" w:rsidRPr="00503C8A" w:rsidRDefault="005B4F6E" w:rsidP="00503C8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E1BE2" w:rsidRPr="00503C8A">
        <w:rPr>
          <w:rFonts w:ascii="Times New Roman" w:hAnsi="Times New Roman" w:cs="Times New Roman"/>
          <w:sz w:val="28"/>
          <w:szCs w:val="28"/>
        </w:rPr>
        <w:t>Резервный фонд представляет собой обособленную часть средств бюджета адми</w:t>
      </w:r>
      <w:r w:rsidR="00D871B6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D871B6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местный бюджет), предназначенную для финансирования непредвиденных расходов, в том числе </w:t>
      </w:r>
      <w:r w:rsidR="00EE1BE2" w:rsidRPr="00503C8A">
        <w:rPr>
          <w:rFonts w:ascii="Times New Roman" w:hAnsi="Times New Roman" w:cs="Times New Roman"/>
          <w:bCs/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EE1BE2" w:rsidRPr="00503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BE2" w:rsidRPr="00503C8A">
        <w:rPr>
          <w:rFonts w:ascii="Times New Roman" w:hAnsi="Times New Roman" w:cs="Times New Roman"/>
          <w:sz w:val="28"/>
          <w:szCs w:val="28"/>
        </w:rPr>
        <w:t>на территории муниципального района.</w:t>
      </w:r>
    </w:p>
    <w:p w:rsidR="00EE1BE2" w:rsidRPr="00503C8A" w:rsidRDefault="005B4F6E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</w:t>
      </w:r>
      <w:r w:rsidR="00EE1BE2" w:rsidRPr="00503C8A">
        <w:rPr>
          <w:rFonts w:ascii="Times New Roman" w:hAnsi="Times New Roman" w:cs="Times New Roman"/>
          <w:sz w:val="28"/>
          <w:szCs w:val="28"/>
        </w:rPr>
        <w:t>В целях применения настоящего Порядка 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  <w:proofErr w:type="gramEnd"/>
    </w:p>
    <w:p w:rsidR="00EE1BE2" w:rsidRPr="00503C8A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B4F6E" w:rsidRDefault="00EE1BE2" w:rsidP="005B4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6E">
        <w:rPr>
          <w:rFonts w:ascii="Times New Roman" w:hAnsi="Times New Roman" w:cs="Times New Roman"/>
          <w:b/>
          <w:sz w:val="28"/>
          <w:szCs w:val="28"/>
        </w:rPr>
        <w:t>II. Порядок формирования средств резервного фонда</w:t>
      </w:r>
    </w:p>
    <w:p w:rsidR="00EE1BE2" w:rsidRPr="00503C8A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03C8A" w:rsidRDefault="00EE1BE2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2.1.Резервный фонд образуется в составе расходо</w:t>
      </w:r>
      <w:r w:rsidR="00D871B6" w:rsidRPr="00503C8A">
        <w:rPr>
          <w:rFonts w:ascii="Times New Roman" w:hAnsi="Times New Roman" w:cs="Times New Roman"/>
          <w:sz w:val="28"/>
          <w:szCs w:val="28"/>
        </w:rPr>
        <w:t xml:space="preserve">в бюджета </w:t>
      </w:r>
      <w:proofErr w:type="spellStart"/>
      <w:r w:rsidR="00D871B6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бюджетной классификацией Российской Федерации.</w:t>
      </w:r>
    </w:p>
    <w:p w:rsidR="00EE1BE2" w:rsidRPr="00503C8A" w:rsidRDefault="00EE1BE2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2.2.Размер резервного фонда устанавливается решением  Собрания</w:t>
      </w:r>
      <w:r w:rsidR="00D871B6" w:rsidRPr="00503C8A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D871B6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о бюджете на соответствующий финансовый год и на плановый период и не может превышать 3 процентов </w:t>
      </w:r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утвержденного указанным решением</w:t>
      </w:r>
      <w:r w:rsidRPr="00503C8A">
        <w:rPr>
          <w:rFonts w:ascii="Times New Roman" w:hAnsi="Times New Roman" w:cs="Times New Roman"/>
          <w:sz w:val="28"/>
          <w:szCs w:val="28"/>
        </w:rPr>
        <w:t xml:space="preserve"> общего объёма расходов.</w:t>
      </w:r>
    </w:p>
    <w:p w:rsidR="00EE1BE2" w:rsidRPr="00503C8A" w:rsidRDefault="005B4F6E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EE1BE2" w:rsidRPr="00503C8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резервного фонда в части принятия решения о его использовании является адми</w:t>
      </w:r>
      <w:r w:rsidR="00D871B6" w:rsidRPr="00503C8A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D871B6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EE1BE2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B4F6E" w:rsidRDefault="00EE1BE2" w:rsidP="005B4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6E">
        <w:rPr>
          <w:rFonts w:ascii="Times New Roman" w:hAnsi="Times New Roman" w:cs="Times New Roman"/>
          <w:b/>
          <w:sz w:val="28"/>
          <w:szCs w:val="28"/>
        </w:rPr>
        <w:t>III. Направления расходования средств резервного фонда</w:t>
      </w:r>
    </w:p>
    <w:p w:rsidR="00EE1BE2" w:rsidRPr="00503C8A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03C8A" w:rsidRDefault="005B4F6E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Бюджетные средства резервного фонда  направляются </w:t>
      </w:r>
      <w:proofErr w:type="gramStart"/>
      <w:r w:rsidR="00EE1BE2" w:rsidRPr="00503C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1BE2" w:rsidRPr="00503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>роведение мероприятий по предупреждению чрезвычайных ситуаций;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роведение ремонтных и неотложных 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аварийно-восстановительных работ по ликвидации последствий стихийных бедствий и других чрезвычайных ситуаций; 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1BE2" w:rsidRPr="00503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роведение экстренных </w:t>
      </w:r>
      <w:proofErr w:type="spellStart"/>
      <w:r w:rsidR="00EE1BE2" w:rsidRPr="00503C8A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мероприятии;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1BE2" w:rsidRPr="00503C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>казание единовременной материальной помощи гражданам, пострадавшим в результате чрезвычайных ситуаций;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1BE2" w:rsidRPr="00503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>одготовку, развертывание и содержание временных пунктов размещения пострадавших граждан, и их питание в течение необходимого срока, но не более одного месяца;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1BE2" w:rsidRPr="00503C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>осполнение израсходованного резерва продовольствия, вещевого имущества, товаров первой необходимости, технических средств доставки пищи;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1BE2" w:rsidRPr="00503C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>а приобретение материальных ценностей и услуг, связанных с проведением мероприятий по частичной мобилизации в Российской Федерации;</w:t>
      </w:r>
    </w:p>
    <w:p w:rsidR="00EE1BE2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F3F87" w:rsidRPr="00503C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3F87" w:rsidRPr="00503C8A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3F87" w:rsidRPr="00503C8A">
        <w:rPr>
          <w:rFonts w:ascii="Times New Roman" w:hAnsi="Times New Roman" w:cs="Times New Roman"/>
          <w:sz w:val="28"/>
          <w:szCs w:val="28"/>
        </w:rPr>
        <w:t xml:space="preserve"> ритуальных и транспортных услуг в случае смерти (гибели) военнослужащих лиц, принимавших участие в специальной военной операции на территории Украины;</w:t>
      </w:r>
    </w:p>
    <w:p w:rsidR="007F3F87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диновременную</w:t>
      </w:r>
      <w:r w:rsidR="00401ABC" w:rsidRPr="0050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выплату гражданам Российской Федерации, которые заключили контракт о прохождении военной службы в </w:t>
      </w:r>
      <w:r w:rsidRPr="00503C8A">
        <w:rPr>
          <w:rFonts w:ascii="Times New Roman" w:hAnsi="Times New Roman" w:cs="Times New Roman"/>
          <w:sz w:val="28"/>
          <w:szCs w:val="28"/>
        </w:rPr>
        <w:t>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задач специальной военной операции в сумме 100 000 рублей;</w:t>
      </w:r>
    </w:p>
    <w:p w:rsidR="001B7D03" w:rsidRPr="00503C8A" w:rsidRDefault="00503C8A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непредвиденные расходы.</w:t>
      </w:r>
    </w:p>
    <w:p w:rsidR="00EE1BE2" w:rsidRPr="00503C8A" w:rsidRDefault="00EE1BE2" w:rsidP="00503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C8A">
        <w:rPr>
          <w:rFonts w:ascii="Times New Roman" w:hAnsi="Times New Roman" w:cs="Times New Roman"/>
          <w:sz w:val="28"/>
          <w:szCs w:val="28"/>
        </w:rPr>
        <w:t>3.2.</w:t>
      </w:r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из резервного фонда выделяются на финансирование мероприятий по предупреждению, ликвидации чрезвычайных ситуаций то</w:t>
      </w:r>
      <w:r w:rsidR="00D35AE4">
        <w:rPr>
          <w:rFonts w:ascii="Times New Roman" w:hAnsi="Times New Roman" w:cs="Times New Roman"/>
          <w:sz w:val="28"/>
          <w:szCs w:val="28"/>
          <w:shd w:val="clear" w:color="auto" w:fill="FFFFFF"/>
        </w:rPr>
        <w:t>лько муниципального характера.</w:t>
      </w:r>
    </w:p>
    <w:p w:rsidR="00EE1BE2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B4F6E" w:rsidRDefault="00EE1BE2" w:rsidP="005B4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6E">
        <w:rPr>
          <w:rFonts w:ascii="Times New Roman" w:hAnsi="Times New Roman" w:cs="Times New Roman"/>
          <w:b/>
          <w:sz w:val="28"/>
          <w:szCs w:val="28"/>
        </w:rPr>
        <w:t>IV. Порядок расходования средств резервного фонда</w:t>
      </w:r>
    </w:p>
    <w:p w:rsidR="00EE1BE2" w:rsidRPr="00503C8A" w:rsidRDefault="00EE1BE2" w:rsidP="00503C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E1BE2" w:rsidRPr="00503C8A">
        <w:rPr>
          <w:rFonts w:ascii="Times New Roman" w:hAnsi="Times New Roman" w:cs="Times New Roman"/>
          <w:sz w:val="28"/>
          <w:szCs w:val="28"/>
        </w:rPr>
        <w:t>Основанием для выделения средств из резервного фонда является распоряжение адми</w:t>
      </w:r>
      <w:r w:rsidR="001B7D03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1B7D03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района, подписанное Главой муниципального района в котором указываются: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- основания выделения средств из резервного фонда;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- размер выделяемых средств;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- источник предоставления средств - резервный фонд;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- получатель бюджетных средств;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lastRenderedPageBreak/>
        <w:t>- направление расходов;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- распорядитель средств резервного фонда;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 xml:space="preserve">-структурное подразделение администрации муниципального района, осуществляющее </w:t>
      </w:r>
      <w:proofErr w:type="gramStart"/>
      <w:r w:rsidRPr="00503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C8A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E1BE2" w:rsidRPr="00503C8A">
        <w:rPr>
          <w:rFonts w:ascii="Times New Roman" w:hAnsi="Times New Roman" w:cs="Times New Roman"/>
          <w:sz w:val="28"/>
          <w:szCs w:val="28"/>
        </w:rPr>
        <w:t>Проект распоряжения администрации района подлежит обязательному согласованию с финансовым управлением администрации района.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</w:t>
      </w:r>
      <w:r w:rsidR="00EE1BE2" w:rsidRPr="00503C8A">
        <w:rPr>
          <w:rFonts w:ascii="Times New Roman" w:hAnsi="Times New Roman" w:cs="Times New Roman"/>
          <w:sz w:val="28"/>
          <w:szCs w:val="28"/>
        </w:rPr>
        <w:t>Основанием для подготовки проекта распоряжения адми</w:t>
      </w:r>
      <w:r w:rsidR="00D35AE4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D35AE4">
        <w:rPr>
          <w:rFonts w:ascii="Times New Roman" w:hAnsi="Times New Roman" w:cs="Times New Roman"/>
          <w:sz w:val="28"/>
          <w:szCs w:val="28"/>
        </w:rPr>
        <w:t>Б</w:t>
      </w:r>
      <w:r w:rsidR="001B7D03" w:rsidRPr="00503C8A">
        <w:rPr>
          <w:rFonts w:ascii="Times New Roman" w:hAnsi="Times New Roman" w:cs="Times New Roman"/>
          <w:sz w:val="28"/>
          <w:szCs w:val="28"/>
        </w:rPr>
        <w:t>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о выделении средств из резервного фонда на финансирование мероприятий, указанных в подпункте г) пункта 3.1 настоящего Порядка является решение Комиссии по предупреждению и ликвидации чрезвычайных ситуаций и обеспечению пожарной безопасности при адми</w:t>
      </w:r>
      <w:r w:rsidR="001B7D03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1B7D03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Комиссия), принятое на основании документов, подтверждающих факт возникновения чрезвычайной ситуации или стихийного бедствия либо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факт угрозы возникновения чрезвычайной ситуации с приложением документов, обосновывающих размер финансовой помощи.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4.4.Оказание единовременной материальной помощи гражданам, пострадавшим в результате чрезвычайных ситуаций (далее - заявители), носит заявительный характер.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Заявитель представляет в Комиссию следующие документы: 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заявление об оказании единовременной материальной помощи </w:t>
      </w:r>
      <w:r w:rsidR="00D35AE4">
        <w:rPr>
          <w:rFonts w:ascii="Times New Roman" w:hAnsi="Times New Roman" w:cs="Times New Roman"/>
          <w:sz w:val="28"/>
          <w:szCs w:val="28"/>
        </w:rPr>
        <w:t>в произвольной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D35AE4">
        <w:rPr>
          <w:rFonts w:ascii="Times New Roman" w:hAnsi="Times New Roman" w:cs="Times New Roman"/>
          <w:sz w:val="28"/>
          <w:szCs w:val="28"/>
        </w:rPr>
        <w:t>,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 </w:t>
      </w:r>
      <w:r w:rsidR="00D35AE4">
        <w:rPr>
          <w:rFonts w:ascii="Times New Roman" w:hAnsi="Times New Roman" w:cs="Times New Roman"/>
          <w:sz w:val="28"/>
          <w:szCs w:val="28"/>
        </w:rPr>
        <w:t>которая п</w:t>
      </w:r>
      <w:r w:rsidR="00EE1BE2" w:rsidRPr="00503C8A">
        <w:rPr>
          <w:rFonts w:ascii="Times New Roman" w:hAnsi="Times New Roman" w:cs="Times New Roman"/>
          <w:sz w:val="28"/>
          <w:szCs w:val="28"/>
        </w:rPr>
        <w:t>одается лично или через представителя при предоставлении нотариально заверенной доверенности;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гражданина, пострадавшего от чрезвычайной ситуации, с отметкой о регистрации по мест</w:t>
      </w:r>
      <w:r w:rsidR="001B7D03" w:rsidRPr="00503C8A">
        <w:rPr>
          <w:rFonts w:ascii="Times New Roman" w:hAnsi="Times New Roman" w:cs="Times New Roman"/>
          <w:sz w:val="28"/>
          <w:szCs w:val="28"/>
        </w:rPr>
        <w:t xml:space="preserve">у жительства в </w:t>
      </w:r>
      <w:proofErr w:type="spellStart"/>
      <w:r w:rsidR="001B7D03" w:rsidRPr="00503C8A">
        <w:rPr>
          <w:rFonts w:ascii="Times New Roman" w:hAnsi="Times New Roman" w:cs="Times New Roman"/>
          <w:sz w:val="28"/>
          <w:szCs w:val="28"/>
        </w:rPr>
        <w:t>Балтайском</w:t>
      </w:r>
      <w:proofErr w:type="spellEnd"/>
      <w:r w:rsidR="001B7D03" w:rsidRPr="00503C8A">
        <w:rPr>
          <w:rFonts w:ascii="Times New Roman" w:hAnsi="Times New Roman" w:cs="Times New Roman"/>
          <w:sz w:val="28"/>
          <w:szCs w:val="28"/>
        </w:rPr>
        <w:t xml:space="preserve"> </w:t>
      </w:r>
      <w:r w:rsidR="00EE1BE2" w:rsidRPr="00503C8A">
        <w:rPr>
          <w:rFonts w:ascii="Times New Roman" w:hAnsi="Times New Roman" w:cs="Times New Roman"/>
          <w:sz w:val="28"/>
          <w:szCs w:val="28"/>
        </w:rPr>
        <w:t>муниципальном районе;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заявителя на жилое помещение, пострадавшее в результате чрезвычайной ситуации (договор социального найма, выписку из Единого государственного реестра недвижимости об объекте недвижимости с указанием сведений о правообладателе);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копия документа с указанием банковских реквизитов счета заявителя;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03C8A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503C8A">
        <w:rPr>
          <w:rFonts w:ascii="Times New Roman" w:hAnsi="Times New Roman" w:cs="Times New Roman"/>
          <w:sz w:val="28"/>
          <w:szCs w:val="28"/>
        </w:rPr>
        <w:t xml:space="preserve"> подтверждающий наличие ущерба в результате чрезвычайной ситуации.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В случае непредставления заявителем вышеуказанных документов вопрос о выделении средств из резервного фонда не рассматривается.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После получения документов указанных в пункте 4.5. настоящего Порядка, поданного заявителем, Комиссия рассматривает предоставленный заявителем  пакет документов в течение 20 календарных дней. </w:t>
      </w:r>
    </w:p>
    <w:p w:rsidR="00EE1BE2" w:rsidRPr="00503C8A" w:rsidRDefault="005B4F6E" w:rsidP="00D35AE4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EE1BE2" w:rsidRPr="00503C8A">
        <w:rPr>
          <w:rFonts w:ascii="Times New Roman" w:hAnsi="Times New Roman" w:cs="Times New Roman"/>
          <w:sz w:val="28"/>
          <w:szCs w:val="28"/>
        </w:rPr>
        <w:t>Комиссия принимает решение об оказании единовременной материальной помощи либо об отказе в оказании единовременной материальной помощи с приложением соответствующего решения Комиссии. Основанием для отказа являются: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пакет документов представлен заявителем позднее 6 (шести) месяцев после даты возникновения чрезвычайной ситуации.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единовременная материальная помощь была оказана ранее;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копии документов не поддаются прочтению;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представление недостоверных сведений.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4.8.Решение об отказе в оказании единовременной материальной помощи заявителю, оформляется распоряжением адми</w:t>
      </w:r>
      <w:r w:rsidR="001B7D03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1B7D03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 указанием причин отказа и направляется заявителю по адресу его места жительства посредством почтовой связи в трехдневный срок после подписания Главой муниципального района указанного распоряжения.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4.9.</w:t>
      </w:r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Ликвидация чрезвычайной ситуации муниципального характера в пределах территории сель</w:t>
      </w:r>
      <w:r w:rsidR="001B7D03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поселения </w:t>
      </w:r>
      <w:proofErr w:type="spellStart"/>
      <w:r w:rsidR="001B7D03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осуществляется за счёт бюджетных ассигнований соответствующего резервного фонда муниципального образования сельского </w:t>
      </w:r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на предупреждение и ликвидацию чрезвычайных ситуаций.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недостаточности бюджетных </w:t>
      </w:r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ассигнований </w:t>
      </w:r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</w:t>
      </w:r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поселений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пострадавших территорий и организации, находящиеся в зоне чрезвычайной ситуации, не позднее пятнадцати дней со дня возникновения чрезвычайной ситуации вправе обращатьс</w:t>
      </w:r>
      <w:r w:rsidR="00D35AE4">
        <w:rPr>
          <w:rFonts w:ascii="Times New Roman" w:hAnsi="Times New Roman" w:cs="Times New Roman"/>
          <w:sz w:val="28"/>
          <w:szCs w:val="28"/>
          <w:shd w:val="clear" w:color="auto" w:fill="FFFFFF"/>
        </w:rPr>
        <w:t>я к г</w:t>
      </w:r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лаве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(далее – Глава района) с просьбой о выделении бюджетных ассигнований из резервного фонда Администрации района с предоставлением в Комиссию следующих документов:</w:t>
      </w:r>
      <w:proofErr w:type="gramEnd"/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акты обследования объекта повреждённого (разрушенного) в результате чрезвычайной ситуации на каждый пострадавший объект с указанием характера и объёмов разрушений (повреждений) с приложением сметы на проведение неотложных аварийно-восстановительных работ по каждому объекту, при этом допускается представление актов выполненных работ;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смета-заявка потребности в бюджетных ассигнованиях на оказание помощи в ликвидации чрезвычайных ситуаций и её последствий;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основные сведения о повреждении (разрушении);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BE2" w:rsidRPr="00503C8A">
        <w:rPr>
          <w:rFonts w:ascii="Times New Roman" w:hAnsi="Times New Roman" w:cs="Times New Roman"/>
          <w:sz w:val="28"/>
          <w:szCs w:val="28"/>
        </w:rPr>
        <w:t>при проведении аварийно-спасательных, поисковых работ представляются договоры, счета-фактуры, приказы на проведение работ с приложением расчётов произведённых затрат.</w:t>
      </w:r>
    </w:p>
    <w:p w:rsidR="0038073F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C8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 в котором отсутствуют указанные документы, возвращается без рассмотрения.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4.10.</w:t>
      </w:r>
      <w:r w:rsidR="00EE1BE2" w:rsidRPr="00503C8A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и принимает решение о выделении бюджетных ассигнований из резервного фонда Администрации района.</w:t>
      </w:r>
    </w:p>
    <w:p w:rsidR="00D35AE4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D35AE4">
        <w:rPr>
          <w:rFonts w:ascii="Times New Roman" w:hAnsi="Times New Roman" w:cs="Times New Roman"/>
          <w:sz w:val="28"/>
          <w:szCs w:val="28"/>
        </w:rPr>
        <w:t>Единовременная</w:t>
      </w:r>
      <w:r w:rsidR="00D35AE4" w:rsidRPr="00503C8A">
        <w:rPr>
          <w:rFonts w:ascii="Times New Roman" w:hAnsi="Times New Roman" w:cs="Times New Roman"/>
          <w:sz w:val="28"/>
          <w:szCs w:val="28"/>
        </w:rPr>
        <w:t xml:space="preserve"> </w:t>
      </w:r>
      <w:r w:rsidR="00D35AE4">
        <w:rPr>
          <w:rFonts w:ascii="Times New Roman" w:hAnsi="Times New Roman" w:cs="Times New Roman"/>
          <w:sz w:val="28"/>
          <w:szCs w:val="28"/>
        </w:rPr>
        <w:t xml:space="preserve">выплата гражданам Российской Федерации, которые заключили контракт о прохождении военной службы в </w:t>
      </w:r>
      <w:r w:rsidR="00D35AE4" w:rsidRPr="00503C8A">
        <w:rPr>
          <w:rFonts w:ascii="Times New Roman" w:hAnsi="Times New Roman" w:cs="Times New Roman"/>
          <w:sz w:val="28"/>
          <w:szCs w:val="28"/>
        </w:rPr>
        <w:t>Вооруженных Силах Российской Федерации</w:t>
      </w:r>
      <w:r w:rsidR="00D35AE4">
        <w:rPr>
          <w:rFonts w:ascii="Times New Roman" w:hAnsi="Times New Roman" w:cs="Times New Roman"/>
          <w:sz w:val="28"/>
          <w:szCs w:val="28"/>
        </w:rPr>
        <w:t xml:space="preserve"> для выполнения задач специальной военной операции в сумме 100 000 рублей, предоставляется при наличии следующих документов:</w:t>
      </w:r>
    </w:p>
    <w:p w:rsidR="00D35AE4" w:rsidRDefault="00D35AE4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-заявление;</w:t>
      </w:r>
    </w:p>
    <w:p w:rsidR="00D35AE4" w:rsidRDefault="00D35AE4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-паспорт;</w:t>
      </w:r>
    </w:p>
    <w:p w:rsidR="00D35AE4" w:rsidRDefault="00D35AE4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подтв</w:t>
      </w:r>
      <w:r w:rsidR="005B4F6E">
        <w:rPr>
          <w:rFonts w:ascii="Times New Roman" w:hAnsi="Times New Roman" w:cs="Times New Roman"/>
          <w:sz w:val="28"/>
          <w:szCs w:val="28"/>
        </w:rPr>
        <w:t xml:space="preserve">ерждающий регистрацию по месту </w:t>
      </w:r>
      <w:r>
        <w:rPr>
          <w:rFonts w:ascii="Times New Roman" w:hAnsi="Times New Roman" w:cs="Times New Roman"/>
          <w:sz w:val="28"/>
          <w:szCs w:val="28"/>
        </w:rPr>
        <w:t>жительства или пребывания;</w:t>
      </w:r>
    </w:p>
    <w:p w:rsidR="00D35AE4" w:rsidRDefault="00D35AE4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-контракт о прохождении военной службы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РФ, документ, подтверждающий участие в спецоперации;</w:t>
      </w:r>
    </w:p>
    <w:p w:rsidR="00D35AE4" w:rsidRDefault="00D35AE4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-банковские реквизиты.</w:t>
      </w:r>
    </w:p>
    <w:p w:rsidR="00D35AE4" w:rsidRDefault="00D35AE4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или их заверенные копии можно подать лично или через доверенное лицо.</w:t>
      </w:r>
    </w:p>
    <w:p w:rsidR="00D35AE4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D35AE4">
        <w:rPr>
          <w:rFonts w:ascii="Times New Roman" w:hAnsi="Times New Roman" w:cs="Times New Roman"/>
          <w:sz w:val="28"/>
          <w:szCs w:val="28"/>
        </w:rPr>
        <w:t>Размер средств, выделяемых из резервного фонда, максимальными пределами не ограничивается.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B4F6E" w:rsidRDefault="00EE1BE2" w:rsidP="005B4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6E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5B4F6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B4F6E">
        <w:rPr>
          <w:rFonts w:ascii="Times New Roman" w:hAnsi="Times New Roman" w:cs="Times New Roman"/>
          <w:b/>
          <w:sz w:val="28"/>
          <w:szCs w:val="28"/>
        </w:rPr>
        <w:t xml:space="preserve"> использованием средств резервного фонда</w:t>
      </w:r>
    </w:p>
    <w:p w:rsidR="00EE1BE2" w:rsidRPr="00503C8A" w:rsidRDefault="00EE1BE2" w:rsidP="00503C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E1BE2" w:rsidRPr="00503C8A">
        <w:rPr>
          <w:rFonts w:ascii="Times New Roman" w:hAnsi="Times New Roman" w:cs="Times New Roman"/>
          <w:sz w:val="28"/>
          <w:szCs w:val="28"/>
        </w:rPr>
        <w:t>Средства резервного фонда подлежат использованию по целевому назначению, определённому распоряжением адми</w:t>
      </w:r>
      <w:r w:rsidR="009B6DAF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EE1BE2" w:rsidRPr="00503C8A" w:rsidRDefault="00EE1BE2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8A">
        <w:rPr>
          <w:rFonts w:ascii="Times New Roman" w:hAnsi="Times New Roman" w:cs="Times New Roman"/>
          <w:sz w:val="28"/>
          <w:szCs w:val="28"/>
        </w:rPr>
        <w:t>Выделенные из резервного фонда средства в случае их нецелевого использования, а также остатки неиспользованных средств подлежат возврату</w:t>
      </w:r>
      <w:r w:rsidR="009B6DAF" w:rsidRPr="00503C8A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EE1BE2" w:rsidRPr="00503C8A">
        <w:rPr>
          <w:rFonts w:ascii="Times New Roman" w:hAnsi="Times New Roman" w:cs="Times New Roman"/>
          <w:sz w:val="28"/>
          <w:szCs w:val="28"/>
        </w:rPr>
        <w:t xml:space="preserve">Получатель средств резервного фонда в месячный срок после проведения соответствующих мероприятий представляет в отдел бухгалтерского учета и отчетности Администрации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отчёт о целевом расходовании средств по форме согласно приложению к настоящему Порядку с приложением необходимых подтверждающих документов.</w:t>
      </w:r>
    </w:p>
    <w:p w:rsidR="00EE1BE2" w:rsidRPr="00503C8A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EE1BE2" w:rsidRPr="00503C8A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</w:t>
      </w:r>
      <w:r w:rsidR="009B6DAF" w:rsidRPr="00503C8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прилагается к годовому отчету об исполнении бюджета района за соответствующий финансовый год.</w:t>
      </w:r>
    </w:p>
    <w:p w:rsidR="00EE1BE2" w:rsidRDefault="005B4F6E" w:rsidP="00D35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EE1BE2" w:rsidRPr="00503C8A">
        <w:rPr>
          <w:rFonts w:ascii="Times New Roman" w:hAnsi="Times New Roman" w:cs="Times New Roman"/>
          <w:sz w:val="28"/>
          <w:szCs w:val="28"/>
        </w:rPr>
        <w:t>Адми</w:t>
      </w:r>
      <w:r w:rsidR="009B6DAF" w:rsidRPr="00503C8A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9B6DAF" w:rsidRPr="00503C8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</w:t>
      </w:r>
      <w:proofErr w:type="gramStart"/>
      <w:r w:rsidR="00EE1BE2" w:rsidRPr="00503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BE2" w:rsidRPr="00503C8A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выделенных из резервного фонда.</w:t>
      </w:r>
    </w:p>
    <w:p w:rsidR="005B4F6E" w:rsidRDefault="005B4F6E" w:rsidP="00D35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4F6E" w:rsidRDefault="005B4F6E" w:rsidP="00D35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4F6E" w:rsidRDefault="005B4F6E" w:rsidP="00D35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5AE4" w:rsidRPr="008A07AA" w:rsidRDefault="00D35AE4" w:rsidP="00D35AE4">
      <w:pPr>
        <w:spacing w:line="240" w:lineRule="auto"/>
        <w:rPr>
          <w:rFonts w:ascii="Times New Roman" w:hAnsi="Times New Roman"/>
          <w:sz w:val="28"/>
          <w:szCs w:val="28"/>
        </w:rPr>
      </w:pPr>
      <w:r w:rsidRPr="008A07AA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D35AE4" w:rsidRPr="008A07AA" w:rsidRDefault="00D35AE4" w:rsidP="00D35AE4">
      <w:pPr>
        <w:spacing w:line="240" w:lineRule="auto"/>
        <w:ind w:firstLine="907"/>
        <w:rPr>
          <w:rFonts w:ascii="Times New Roman" w:hAnsi="Times New Roman"/>
          <w:sz w:val="28"/>
          <w:szCs w:val="28"/>
        </w:rPr>
      </w:pPr>
      <w:r w:rsidRPr="008A07A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A07AA">
        <w:rPr>
          <w:rFonts w:ascii="Times New Roman" w:hAnsi="Times New Roman"/>
          <w:sz w:val="28"/>
          <w:szCs w:val="28"/>
        </w:rPr>
        <w:t>Балтайского</w:t>
      </w:r>
      <w:proofErr w:type="spellEnd"/>
    </w:p>
    <w:p w:rsidR="00EE1BE2" w:rsidRPr="00503C8A" w:rsidRDefault="00D35AE4" w:rsidP="00D35AE4">
      <w:pPr>
        <w:spacing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8A07AA">
        <w:rPr>
          <w:rFonts w:ascii="Times New Roman" w:hAnsi="Times New Roman"/>
          <w:sz w:val="28"/>
          <w:szCs w:val="28"/>
        </w:rPr>
        <w:t>муниципального района</w:t>
      </w:r>
      <w:r w:rsidRPr="008A07AA">
        <w:rPr>
          <w:rFonts w:ascii="Times New Roman" w:hAnsi="Times New Roman"/>
          <w:sz w:val="28"/>
          <w:szCs w:val="28"/>
        </w:rPr>
        <w:tab/>
      </w:r>
      <w:r w:rsidRPr="008A07AA">
        <w:rPr>
          <w:rFonts w:ascii="Times New Roman" w:hAnsi="Times New Roman"/>
          <w:sz w:val="28"/>
          <w:szCs w:val="28"/>
        </w:rPr>
        <w:tab/>
      </w:r>
      <w:r w:rsidRPr="008A07AA">
        <w:rPr>
          <w:rFonts w:ascii="Times New Roman" w:hAnsi="Times New Roman"/>
          <w:sz w:val="28"/>
          <w:szCs w:val="28"/>
        </w:rPr>
        <w:tab/>
      </w:r>
      <w:r w:rsidRPr="008A07AA">
        <w:rPr>
          <w:rFonts w:ascii="Times New Roman" w:hAnsi="Times New Roman"/>
          <w:sz w:val="28"/>
          <w:szCs w:val="28"/>
        </w:rPr>
        <w:tab/>
      </w:r>
      <w:r w:rsidRPr="008A07A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8A07AA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EE1BE2" w:rsidRDefault="00EE1BE2" w:rsidP="00EE1BE2">
      <w:pPr>
        <w:spacing w:line="240" w:lineRule="auto"/>
        <w:rPr>
          <w:rFonts w:ascii="PT Astra Serif" w:hAnsi="PT Astra Serif"/>
          <w:sz w:val="24"/>
          <w:szCs w:val="24"/>
        </w:rPr>
        <w:sectPr w:rsidR="00EE1BE2" w:rsidSect="0038073F">
          <w:pgSz w:w="11906" w:h="16837"/>
          <w:pgMar w:top="1134" w:right="1134" w:bottom="1134" w:left="1701" w:header="720" w:footer="0" w:gutter="0"/>
          <w:cols w:space="720"/>
          <w:docGrid w:linePitch="299"/>
        </w:sectPr>
      </w:pPr>
    </w:p>
    <w:p w:rsidR="00D35AE4" w:rsidRDefault="00EE1BE2" w:rsidP="00D35AE4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A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D35A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35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</w:p>
    <w:p w:rsidR="00EE1BE2" w:rsidRPr="00D35AE4" w:rsidRDefault="00EE1BE2" w:rsidP="00D35AE4">
      <w:pPr>
        <w:ind w:left="5103"/>
        <w:rPr>
          <w:rFonts w:ascii="Times New Roman" w:hAnsi="Times New Roman" w:cs="Times New Roman"/>
          <w:sz w:val="28"/>
          <w:szCs w:val="28"/>
        </w:rPr>
      </w:pPr>
      <w:r w:rsidRPr="00D35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D35A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</w:t>
      </w:r>
      <w:r w:rsidRPr="00D35AE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D35A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</w:t>
      </w:r>
      <w:r w:rsidRPr="00D35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AE4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proofErr w:type="spellStart"/>
      <w:r w:rsidR="005B4F6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5A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A84651" w:rsidRPr="00A84651" w:rsidRDefault="00A84651" w:rsidP="00EE1BE2">
      <w:pPr>
        <w:widowControl w:val="0"/>
        <w:spacing w:line="237" w:lineRule="auto"/>
        <w:ind w:left="3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4651" w:rsidRPr="00A84651" w:rsidRDefault="00A84651" w:rsidP="00EE1BE2">
      <w:pPr>
        <w:widowControl w:val="0"/>
        <w:spacing w:line="237" w:lineRule="auto"/>
        <w:ind w:left="3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1BE2" w:rsidRPr="00A84651" w:rsidRDefault="00EE1BE2" w:rsidP="00EE1BE2">
      <w:pPr>
        <w:widowControl w:val="0"/>
        <w:spacing w:line="237" w:lineRule="auto"/>
        <w:ind w:left="3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846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846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8465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A846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EE1BE2" w:rsidRDefault="00EE1BE2" w:rsidP="00EE1BE2">
      <w:pPr>
        <w:widowControl w:val="0"/>
        <w:spacing w:line="237" w:lineRule="auto"/>
        <w:ind w:left="1753" w:right="1250"/>
        <w:jc w:val="center"/>
        <w:rPr>
          <w:rFonts w:ascii="PT Astra Serif" w:eastAsia="Times New Roman" w:hAnsi="PT Astra Serif" w:cstheme="minorHAnsi"/>
          <w:color w:val="000000"/>
          <w:sz w:val="24"/>
          <w:szCs w:val="24"/>
        </w:rPr>
      </w:pP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846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резервного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нистрации</w:t>
      </w:r>
      <w:r w:rsidRPr="00A84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84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Балтайского</w:t>
      </w:r>
      <w:proofErr w:type="spellEnd"/>
      <w:r w:rsidRPr="00A84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8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PT Astra Serif" w:eastAsia="Times New Roman" w:hAnsi="PT Astra Serif" w:cstheme="minorHAnsi"/>
          <w:color w:val="000000"/>
          <w:sz w:val="18"/>
          <w:szCs w:val="18"/>
        </w:rPr>
        <w:t>(наиме</w:t>
      </w:r>
      <w:r>
        <w:rPr>
          <w:rFonts w:ascii="PT Astra Serif" w:eastAsia="Times New Roman" w:hAnsi="PT Astra Serif" w:cstheme="minorHAnsi"/>
          <w:color w:val="000000"/>
          <w:spacing w:val="-1"/>
          <w:sz w:val="18"/>
          <w:szCs w:val="18"/>
        </w:rPr>
        <w:t>н</w:t>
      </w:r>
      <w:r>
        <w:rPr>
          <w:rFonts w:ascii="PT Astra Serif" w:eastAsia="Times New Roman" w:hAnsi="PT Astra Serif" w:cstheme="minorHAnsi"/>
          <w:color w:val="000000"/>
          <w:sz w:val="18"/>
          <w:szCs w:val="18"/>
        </w:rPr>
        <w:t>ова</w:t>
      </w:r>
      <w:r>
        <w:rPr>
          <w:rFonts w:ascii="PT Astra Serif" w:eastAsia="Times New Roman" w:hAnsi="PT Astra Serif" w:cstheme="minorHAnsi"/>
          <w:color w:val="000000"/>
          <w:spacing w:val="-1"/>
          <w:sz w:val="18"/>
          <w:szCs w:val="18"/>
        </w:rPr>
        <w:t>н</w:t>
      </w:r>
      <w:r>
        <w:rPr>
          <w:rFonts w:ascii="PT Astra Serif" w:eastAsia="Times New Roman" w:hAnsi="PT Astra Serif" w:cstheme="minorHAnsi"/>
          <w:color w:val="000000"/>
          <w:sz w:val="18"/>
          <w:szCs w:val="18"/>
        </w:rPr>
        <w:t>ие</w:t>
      </w:r>
      <w:r>
        <w:rPr>
          <w:rFonts w:ascii="PT Astra Serif" w:eastAsia="Times New Roman" w:hAnsi="PT Astra Serif" w:cstheme="minorHAnsi"/>
          <w:color w:val="000000"/>
          <w:spacing w:val="2"/>
          <w:sz w:val="18"/>
          <w:szCs w:val="18"/>
        </w:rPr>
        <w:t xml:space="preserve"> </w:t>
      </w:r>
      <w:r>
        <w:rPr>
          <w:rFonts w:ascii="PT Astra Serif" w:eastAsia="Times New Roman" w:hAnsi="PT Astra Serif" w:cstheme="minorHAnsi"/>
          <w:color w:val="000000"/>
          <w:sz w:val="18"/>
          <w:szCs w:val="18"/>
        </w:rPr>
        <w:t>получа</w:t>
      </w:r>
      <w:r>
        <w:rPr>
          <w:rFonts w:ascii="PT Astra Serif" w:eastAsia="Times New Roman" w:hAnsi="PT Astra Serif" w:cstheme="minorHAnsi"/>
          <w:color w:val="000000"/>
          <w:spacing w:val="-1"/>
          <w:sz w:val="18"/>
          <w:szCs w:val="18"/>
        </w:rPr>
        <w:t>т</w:t>
      </w:r>
      <w:r>
        <w:rPr>
          <w:rFonts w:ascii="PT Astra Serif" w:eastAsia="Times New Roman" w:hAnsi="PT Astra Serif" w:cstheme="minorHAnsi"/>
          <w:color w:val="000000"/>
          <w:sz w:val="18"/>
          <w:szCs w:val="18"/>
        </w:rPr>
        <w:t>еля)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 xml:space="preserve"> 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</w:p>
    <w:p w:rsidR="00EE1BE2" w:rsidRDefault="00EE1BE2" w:rsidP="00EE1BE2">
      <w:pPr>
        <w:spacing w:after="72" w:line="2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Default="00EE1BE2" w:rsidP="00EE1BE2">
      <w:pPr>
        <w:widowControl w:val="0"/>
        <w:spacing w:line="237" w:lineRule="auto"/>
        <w:ind w:left="7993" w:right="-20"/>
        <w:rPr>
          <w:rFonts w:ascii="PT Astra Serif" w:eastAsia="Courier New" w:hAnsi="PT Astra Serif" w:cstheme="minorHAnsi"/>
          <w:color w:val="000000"/>
          <w:sz w:val="24"/>
          <w:szCs w:val="24"/>
        </w:rPr>
      </w:pPr>
      <w:r>
        <w:rPr>
          <w:rFonts w:ascii="PT Astra Serif" w:eastAsia="Courier New" w:hAnsi="PT Astra Serif" w:cstheme="minorHAnsi"/>
          <w:color w:val="000000"/>
          <w:sz w:val="24"/>
          <w:szCs w:val="24"/>
        </w:rPr>
        <w:t>в рублях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933"/>
        <w:gridCol w:w="899"/>
        <w:gridCol w:w="1370"/>
        <w:gridCol w:w="1747"/>
        <w:gridCol w:w="1134"/>
        <w:gridCol w:w="991"/>
        <w:gridCol w:w="711"/>
        <w:gridCol w:w="1013"/>
      </w:tblGrid>
      <w:tr w:rsidR="00EE1BE2" w:rsidRPr="00A84651" w:rsidTr="005B4F6E">
        <w:trPr>
          <w:cantSplit/>
          <w:trHeight w:hRule="exact" w:val="360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spacing w:after="9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E2" w:rsidRPr="00A84651" w:rsidRDefault="005B4F6E">
            <w:pPr>
              <w:widowControl w:val="0"/>
              <w:spacing w:line="237" w:lineRule="auto"/>
              <w:ind w:left="76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E1BE2"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E1BE2"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EE1BE2"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EE1BE2"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19" w:line="240" w:lineRule="auto"/>
              <w:ind w:left="78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верждено к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миссией асси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нований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19" w:line="237" w:lineRule="auto"/>
              <w:ind w:left="107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одов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19" w:line="240" w:lineRule="auto"/>
              <w:ind w:left="18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EE1BE2" w:rsidRPr="00A84651" w:rsidTr="005B4F6E">
        <w:trPr>
          <w:cantSplit/>
          <w:trHeight w:hRule="exact" w:val="952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BE2" w:rsidRPr="00A84651" w:rsidRDefault="00EE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BE2" w:rsidRPr="00A84651" w:rsidRDefault="00EE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BE2" w:rsidRPr="00A84651" w:rsidRDefault="00EE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19" w:line="237" w:lineRule="auto"/>
              <w:ind w:left="93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 w:rsidP="005B4F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мент, п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дтв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рждающий</w:t>
            </w:r>
          </w:p>
          <w:p w:rsidR="00EE1BE2" w:rsidRPr="00A84651" w:rsidRDefault="00EE1BE2">
            <w:pPr>
              <w:widowControl w:val="0"/>
              <w:spacing w:line="237" w:lineRule="auto"/>
              <w:ind w:left="12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EE1BE2" w:rsidRPr="00A84651" w:rsidTr="005B4F6E">
        <w:trPr>
          <w:cantSplit/>
          <w:trHeight w:hRule="exact" w:val="642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BE2" w:rsidRPr="00A84651" w:rsidRDefault="00EE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spacing w:after="9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E2" w:rsidRPr="00A84651" w:rsidRDefault="00EE1BE2">
            <w:pPr>
              <w:widowControl w:val="0"/>
              <w:spacing w:line="237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spacing w:after="9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E2" w:rsidRPr="00A84651" w:rsidRDefault="00EE1BE2">
            <w:pPr>
              <w:widowControl w:val="0"/>
              <w:spacing w:line="237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БК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BE2" w:rsidRPr="00A84651" w:rsidRDefault="00EE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BE2" w:rsidRPr="00A84651" w:rsidRDefault="00EE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21" w:line="237" w:lineRule="auto"/>
              <w:ind w:left="77" w:righ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21" w:line="240" w:lineRule="auto"/>
              <w:ind w:left="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21" w:line="240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2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умма</w:t>
            </w:r>
          </w:p>
        </w:tc>
      </w:tr>
      <w:tr w:rsidR="00EE1BE2" w:rsidRPr="00A84651" w:rsidTr="005B4F6E">
        <w:trPr>
          <w:cantSplit/>
          <w:trHeight w:hRule="exact" w:val="332"/>
        </w:trPr>
        <w:tc>
          <w:tcPr>
            <w:tcW w:w="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BE2" w:rsidRPr="00A84651" w:rsidRDefault="00EE1BE2" w:rsidP="005B4F6E">
            <w:pPr>
              <w:widowControl w:val="0"/>
              <w:spacing w:before="21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E2" w:rsidRPr="00A84651" w:rsidTr="005B4F6E">
        <w:trPr>
          <w:cantSplit/>
          <w:trHeight w:hRule="exact" w:val="32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 w:rsidP="005B4F6E">
            <w:pPr>
              <w:widowControl w:val="0"/>
              <w:spacing w:before="9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E2" w:rsidRPr="00A84651" w:rsidTr="005B4F6E">
        <w:trPr>
          <w:cantSplit/>
          <w:trHeight w:hRule="exact" w:val="332"/>
        </w:trPr>
        <w:tc>
          <w:tcPr>
            <w:tcW w:w="8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1BE2" w:rsidRPr="00A84651" w:rsidRDefault="00EE1BE2">
            <w:pPr>
              <w:widowControl w:val="0"/>
              <w:spacing w:before="21" w:line="237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84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E2" w:rsidRPr="00A84651" w:rsidRDefault="00EE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E2" w:rsidRDefault="00EE1BE2" w:rsidP="00EE1BE2">
      <w:pPr>
        <w:spacing w:line="240" w:lineRule="exact"/>
        <w:rPr>
          <w:rFonts w:ascii="PT Astra Serif" w:hAnsi="PT Astra Serif" w:cstheme="minorHAnsi"/>
          <w:sz w:val="24"/>
          <w:szCs w:val="24"/>
        </w:rPr>
      </w:pPr>
    </w:p>
    <w:p w:rsidR="00EE1BE2" w:rsidRDefault="00EE1BE2" w:rsidP="00EE1BE2">
      <w:pPr>
        <w:spacing w:line="240" w:lineRule="exact"/>
        <w:rPr>
          <w:rFonts w:ascii="PT Astra Serif" w:hAnsi="PT Astra Serif" w:cstheme="minorHAnsi"/>
          <w:sz w:val="24"/>
          <w:szCs w:val="24"/>
        </w:rPr>
      </w:pPr>
    </w:p>
    <w:p w:rsidR="00EE1BE2" w:rsidRDefault="00EE1BE2" w:rsidP="00EE1BE2">
      <w:pPr>
        <w:spacing w:after="2" w:line="140" w:lineRule="exact"/>
        <w:rPr>
          <w:rFonts w:ascii="PT Astra Serif" w:hAnsi="PT Astra Serif" w:cstheme="minorHAnsi"/>
          <w:sz w:val="24"/>
          <w:szCs w:val="24"/>
        </w:rPr>
      </w:pPr>
    </w:p>
    <w:p w:rsidR="00EE1BE2" w:rsidRPr="00A84651" w:rsidRDefault="00EE1BE2" w:rsidP="00EE1BE2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46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EE1BE2" w:rsidRDefault="00EE1BE2" w:rsidP="00EE1BE2">
      <w:pPr>
        <w:widowControl w:val="0"/>
        <w:tabs>
          <w:tab w:val="left" w:pos="6359"/>
        </w:tabs>
        <w:spacing w:line="240" w:lineRule="auto"/>
        <w:ind w:left="2158" w:right="-20"/>
        <w:rPr>
          <w:rFonts w:ascii="PT Astra Serif" w:eastAsia="Times New Roman" w:hAnsi="PT Astra Serif" w:cstheme="minorHAnsi"/>
          <w:color w:val="000000"/>
          <w:sz w:val="24"/>
          <w:szCs w:val="24"/>
        </w:rPr>
      </w:pP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(подпись)                                            (расши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ф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ка</w:t>
      </w:r>
      <w:r>
        <w:rPr>
          <w:rFonts w:ascii="PT Astra Serif" w:eastAsia="Times New Roman" w:hAnsi="PT Astra Serif" w:cstheme="minorHAnsi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подписи)</w:t>
      </w:r>
    </w:p>
    <w:p w:rsidR="00EE1BE2" w:rsidRDefault="00EE1BE2" w:rsidP="00EE1BE2">
      <w:pPr>
        <w:spacing w:after="70" w:line="2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Default="00EE1BE2" w:rsidP="00EE1BE2">
      <w:pPr>
        <w:widowControl w:val="0"/>
        <w:spacing w:line="240" w:lineRule="auto"/>
        <w:ind w:left="2" w:right="270"/>
        <w:rPr>
          <w:rFonts w:ascii="PT Astra Serif" w:eastAsia="Times New Roman" w:hAnsi="PT Astra Serif" w:cstheme="minorHAnsi"/>
          <w:color w:val="000000"/>
          <w:sz w:val="24"/>
          <w:szCs w:val="24"/>
        </w:rPr>
      </w:pP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бухгалтерского учета и отчетности</w:t>
      </w:r>
      <w:r>
        <w:rPr>
          <w:rFonts w:ascii="PT Astra Serif" w:eastAsia="Times New Roman" w:hAnsi="PT Astra Serif" w:cstheme="minorHAnsi"/>
          <w:color w:val="FF0000"/>
          <w:sz w:val="24"/>
          <w:szCs w:val="24"/>
        </w:rPr>
        <w:t xml:space="preserve"> 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_______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______</w:t>
      </w:r>
      <w:r w:rsidR="005B4F6E">
        <w:rPr>
          <w:rFonts w:ascii="PT Astra Serif" w:eastAsia="Times New Roman" w:hAnsi="PT Astra Serif" w:cstheme="minorHAnsi"/>
          <w:color w:val="000000"/>
          <w:sz w:val="24"/>
          <w:szCs w:val="24"/>
        </w:rPr>
        <w:t>________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_</w:t>
      </w:r>
    </w:p>
    <w:p w:rsidR="00EE1BE2" w:rsidRDefault="00EE1BE2" w:rsidP="00EE1BE2">
      <w:pPr>
        <w:widowControl w:val="0"/>
        <w:tabs>
          <w:tab w:val="left" w:pos="5875"/>
        </w:tabs>
        <w:spacing w:line="240" w:lineRule="auto"/>
        <w:ind w:right="-20"/>
        <w:rPr>
          <w:rFonts w:ascii="PT Astra Serif" w:eastAsia="Times New Roman" w:hAnsi="PT Astra Serif" w:cstheme="minorHAnsi"/>
          <w:color w:val="000000"/>
          <w:sz w:val="24"/>
          <w:szCs w:val="24"/>
        </w:rPr>
      </w:pP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 xml:space="preserve">                                      (подпись)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ab/>
        <w:t>(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р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ас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ш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ф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ка</w:t>
      </w:r>
      <w:r>
        <w:rPr>
          <w:rFonts w:ascii="PT Astra Serif" w:eastAsia="Times New Roman" w:hAnsi="PT Astra Serif" w:cstheme="minorHAnsi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подписи)</w:t>
      </w:r>
    </w:p>
    <w:p w:rsidR="00EE1BE2" w:rsidRDefault="00EE1BE2" w:rsidP="00EE1BE2">
      <w:pPr>
        <w:spacing w:line="2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Default="00EE1BE2" w:rsidP="00EE1BE2">
      <w:pPr>
        <w:spacing w:line="2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Default="00EE1BE2" w:rsidP="00EE1BE2">
      <w:pPr>
        <w:spacing w:after="1" w:line="1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Pr="00A84651" w:rsidRDefault="00EE1BE2" w:rsidP="00EE1BE2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46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отчёта: 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E1BE2" w:rsidRDefault="00EE1BE2" w:rsidP="00EE1BE2">
      <w:pPr>
        <w:spacing w:after="72" w:line="2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Pr="00A84651" w:rsidRDefault="00EE1BE2" w:rsidP="00EE1BE2">
      <w:pPr>
        <w:widowControl w:val="0"/>
        <w:spacing w:line="237" w:lineRule="auto"/>
        <w:ind w:left="4270" w:right="368" w:hanging="4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Pr="00A846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E1BE2" w:rsidRDefault="00EE1BE2" w:rsidP="00EE1BE2">
      <w:pPr>
        <w:widowControl w:val="0"/>
        <w:spacing w:line="237" w:lineRule="auto"/>
        <w:ind w:left="4270" w:right="368" w:hanging="4267"/>
        <w:rPr>
          <w:rFonts w:ascii="PT Astra Serif" w:eastAsia="Times New Roman" w:hAnsi="PT Astra Serif" w:cstheme="minorHAnsi"/>
          <w:color w:val="000000"/>
          <w:sz w:val="24"/>
          <w:szCs w:val="24"/>
        </w:rPr>
      </w:pP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 xml:space="preserve">                                                          (</w:t>
      </w:r>
      <w:r>
        <w:rPr>
          <w:rFonts w:ascii="PT Astra Serif" w:eastAsia="Times New Roman" w:hAnsi="PT Astra Serif" w:cstheme="minorHAnsi"/>
          <w:color w:val="000000"/>
          <w:spacing w:val="-2"/>
          <w:sz w:val="24"/>
          <w:szCs w:val="24"/>
        </w:rPr>
        <w:t>Ф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.И</w:t>
      </w:r>
      <w:r>
        <w:rPr>
          <w:rFonts w:ascii="PT Astra Serif" w:eastAsia="Times New Roman" w:hAnsi="PT Astra Serif" w:cstheme="minorHAnsi"/>
          <w:color w:val="000000"/>
          <w:spacing w:val="1"/>
          <w:sz w:val="24"/>
          <w:szCs w:val="24"/>
        </w:rPr>
        <w:t>.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., телефо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н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)</w:t>
      </w:r>
    </w:p>
    <w:p w:rsidR="00EE1BE2" w:rsidRDefault="00EE1BE2" w:rsidP="00EE1BE2">
      <w:pPr>
        <w:spacing w:after="71" w:line="240" w:lineRule="exact"/>
        <w:rPr>
          <w:rFonts w:ascii="PT Astra Serif" w:eastAsia="Times New Roman" w:hAnsi="PT Astra Serif" w:cstheme="minorHAnsi"/>
          <w:sz w:val="24"/>
          <w:szCs w:val="24"/>
        </w:rPr>
      </w:pPr>
    </w:p>
    <w:p w:rsidR="00EE1BE2" w:rsidRPr="00A84651" w:rsidRDefault="00EE1BE2" w:rsidP="00EE1BE2">
      <w:pPr>
        <w:widowControl w:val="0"/>
        <w:spacing w:line="237" w:lineRule="auto"/>
        <w:ind w:left="3911" w:right="300" w:hanging="3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Отчёт 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46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46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A84651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EE1BE2" w:rsidRDefault="00EE1BE2" w:rsidP="00EE1BE2">
      <w:pPr>
        <w:widowControl w:val="0"/>
        <w:spacing w:line="237" w:lineRule="auto"/>
        <w:ind w:left="3911" w:right="300" w:hanging="3908"/>
        <w:rPr>
          <w:rFonts w:ascii="PT Astra Serif" w:eastAsia="Times New Roman" w:hAnsi="PT Astra Serif" w:cstheme="minorHAnsi"/>
          <w:color w:val="000000"/>
          <w:sz w:val="24"/>
          <w:szCs w:val="24"/>
        </w:rPr>
      </w:pP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 xml:space="preserve">                                                    (подпись и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расш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и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>фро</w:t>
      </w:r>
      <w:r>
        <w:rPr>
          <w:rFonts w:ascii="PT Astra Serif" w:eastAsia="Times New Roman" w:hAnsi="PT Astra Serif" w:cstheme="minorHAnsi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theme="minorHAnsi"/>
          <w:color w:val="000000"/>
          <w:sz w:val="24"/>
          <w:szCs w:val="24"/>
        </w:rPr>
        <w:t xml:space="preserve">ка) </w:t>
      </w:r>
    </w:p>
    <w:sectPr w:rsidR="00EE1BE2" w:rsidSect="0090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85" w:rsidRDefault="00E80485" w:rsidP="00A84651">
      <w:pPr>
        <w:spacing w:line="240" w:lineRule="auto"/>
      </w:pPr>
      <w:r>
        <w:separator/>
      </w:r>
    </w:p>
  </w:endnote>
  <w:endnote w:type="continuationSeparator" w:id="0">
    <w:p w:rsidR="00E80485" w:rsidRDefault="00E80485" w:rsidP="00A84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85" w:rsidRDefault="00E80485" w:rsidP="00A84651">
      <w:pPr>
        <w:spacing w:line="240" w:lineRule="auto"/>
      </w:pPr>
      <w:r>
        <w:separator/>
      </w:r>
    </w:p>
  </w:footnote>
  <w:footnote w:type="continuationSeparator" w:id="0">
    <w:p w:rsidR="00E80485" w:rsidRDefault="00E80485" w:rsidP="00A846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4651" w:rsidRPr="005B4F6E" w:rsidRDefault="007D6B0E" w:rsidP="00A84651">
        <w:pPr>
          <w:pStyle w:val="a7"/>
          <w:jc w:val="center"/>
          <w:rPr>
            <w:rFonts w:ascii="Times New Roman" w:hAnsi="Times New Roman" w:cs="Times New Roman"/>
          </w:rPr>
        </w:pPr>
        <w:r w:rsidRPr="005B4F6E">
          <w:rPr>
            <w:rFonts w:ascii="Times New Roman" w:hAnsi="Times New Roman" w:cs="Times New Roman"/>
          </w:rPr>
          <w:fldChar w:fldCharType="begin"/>
        </w:r>
        <w:r w:rsidR="00674942" w:rsidRPr="005B4F6E">
          <w:rPr>
            <w:rFonts w:ascii="Times New Roman" w:hAnsi="Times New Roman" w:cs="Times New Roman"/>
          </w:rPr>
          <w:instrText xml:space="preserve"> PAGE   \* MERGEFORMAT </w:instrText>
        </w:r>
        <w:r w:rsidRPr="005B4F6E">
          <w:rPr>
            <w:rFonts w:ascii="Times New Roman" w:hAnsi="Times New Roman" w:cs="Times New Roman"/>
          </w:rPr>
          <w:fldChar w:fldCharType="separate"/>
        </w:r>
        <w:r w:rsidR="0038073F">
          <w:rPr>
            <w:rFonts w:ascii="Times New Roman" w:hAnsi="Times New Roman" w:cs="Times New Roman"/>
            <w:noProof/>
          </w:rPr>
          <w:t>8</w:t>
        </w:r>
        <w:r w:rsidRPr="005B4F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BE2"/>
    <w:rsid w:val="00002A4B"/>
    <w:rsid w:val="000373F6"/>
    <w:rsid w:val="0007439B"/>
    <w:rsid w:val="001B7D03"/>
    <w:rsid w:val="00217D34"/>
    <w:rsid w:val="0038073F"/>
    <w:rsid w:val="00400993"/>
    <w:rsid w:val="00401ABC"/>
    <w:rsid w:val="00454F18"/>
    <w:rsid w:val="0048066F"/>
    <w:rsid w:val="00503C8A"/>
    <w:rsid w:val="00532DC0"/>
    <w:rsid w:val="005B4F6E"/>
    <w:rsid w:val="00636B86"/>
    <w:rsid w:val="00674942"/>
    <w:rsid w:val="007729A2"/>
    <w:rsid w:val="007D6B0E"/>
    <w:rsid w:val="007F3F87"/>
    <w:rsid w:val="009038A9"/>
    <w:rsid w:val="00925B38"/>
    <w:rsid w:val="0093210A"/>
    <w:rsid w:val="009B6DAF"/>
    <w:rsid w:val="009F0AA1"/>
    <w:rsid w:val="00A84651"/>
    <w:rsid w:val="00B47A87"/>
    <w:rsid w:val="00C33056"/>
    <w:rsid w:val="00D35AE4"/>
    <w:rsid w:val="00D523D7"/>
    <w:rsid w:val="00D871B6"/>
    <w:rsid w:val="00E80485"/>
    <w:rsid w:val="00E96293"/>
    <w:rsid w:val="00E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2"/>
    <w:pPr>
      <w:spacing w:line="256" w:lineRule="auto"/>
      <w:jc w:val="left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BE2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B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E1BE2"/>
    <w:rPr>
      <w:color w:val="0000FF" w:themeColor="hyperlink"/>
      <w:u w:val="single"/>
    </w:rPr>
  </w:style>
  <w:style w:type="paragraph" w:styleId="a4">
    <w:name w:val="No Spacing"/>
    <w:uiPriority w:val="1"/>
    <w:qFormat/>
    <w:rsid w:val="00EE1BE2"/>
    <w:pPr>
      <w:jc w:val="left"/>
    </w:pPr>
    <w:rPr>
      <w:rFonts w:ascii="Calibri" w:eastAsia="Calibri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EE1BE2"/>
    <w:rPr>
      <w:rFonts w:ascii="Arial" w:hAnsi="Arial" w:cs="Arial"/>
    </w:rPr>
  </w:style>
  <w:style w:type="paragraph" w:customStyle="1" w:styleId="ConsPlusNormal0">
    <w:name w:val="ConsPlusNormal"/>
    <w:link w:val="ConsPlusNormal"/>
    <w:rsid w:val="00EE1BE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17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34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503C8A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A846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65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46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465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1781BC86602BCEB9B3ACF41FD47B5BED14A8B8CE9D45199FCBDA1B24C0FF451C62DF6CA6A72H7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2024-08-02T10:34:00Z</cp:lastPrinted>
  <dcterms:created xsi:type="dcterms:W3CDTF">2023-05-02T07:56:00Z</dcterms:created>
  <dcterms:modified xsi:type="dcterms:W3CDTF">2024-08-02T10:38:00Z</dcterms:modified>
</cp:coreProperties>
</file>