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САРАТОВСКОЙ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октября 2013 г. N 579-П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РЕГЛАМЕНТЕ ДЕЙСТВИЙ ОРГАНОВ ИСПОЛНИТЕЛЬНОЙ ВЛАСТИ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СОПРОВОЖДЕНИЮ ИНВЕСТИЦИОННЫХ ПРОЕКТОВ, РЕАЛИЗУЕМЫХ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ПЛАНИРУЕМЫХ К РЕАЛИЗАЦИИ НА ТЕРРИТОРИИ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САРАТОВСКОЙ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(Основного Закона) Саратовской области Правительство области постановляет: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действий органов исполнительной власти области по сопровождению инвестиционных проектов, реализуемых и (или) планируемых к реализации на территории Саратовской области, (далее - Регламент) согласно приложению.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подписания.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В.В.РАДАЕВ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Саратовской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октября 2013 г. N 579-П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РЕГЛАМЕНТ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ДЕЙСТВИЙ ОРГАНОВ ИСПОЛНИТЕЛЬНОЙ ВЛАСТИ ОБЛАСТИ ПО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СОПРОВОЖДЕНИЮ ИНВЕСТИЦИОННЫХ ПРОЕКТОВ, РЕАЛИЗУЕМЫХ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ПЛАНИРУЕМЫХ К РЕАЛИЗАЦИИ НА ТЕРРИТОРИИ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САРАТОВСКОЙ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Общие положения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Регламент действий органов исполнительной власти области по сопровождению инвестиционных проектов, реализуемых и (или) планируемых к реализации на территории Саратовской области (далее - Регламент), разработан в целях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регионе, а также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инвестиционной деятельности в Российской Федерации, осуществляемой в форме капитальных вложений",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 режиме наибольшего благоприятствования для инвесторов в Саратовской области".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Настоящий Регламент устанавливает сроки и последовательность действий органов исполнительной власти области в пределах своей компетенции по сопровождению инвестиционных проектов, реализуемых и (или) планируемых к реализации на территории области.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Настоящий Регламент направлен на установление процедуры взаимодействия инициаторов инвестиционных проектов, инвесторов, органов исполнительной власти области по принципу "одного окна" при сопровождении инвестиционных проектов, реализуемых и (или) </w:t>
      </w:r>
      <w:r>
        <w:rPr>
          <w:rFonts w:ascii="Calibri" w:hAnsi="Calibri" w:cs="Calibri"/>
        </w:rPr>
        <w:lastRenderedPageBreak/>
        <w:t>планируемых к реализации на территории области.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Основные понятия, используемые в настоящем Регламенте: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инициатор инвестиционного проекта - физическое или юридическое лицо, предлагающее инвестиционный проект к реализации на территории области;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инвесторы -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деятельности, осуществляющие капитальные вложения с использованием собственных и (или) привлеченных средств в соответствии с законодательством Российской Федерации на территории области;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- орган исполнительной власти области в сфере инвестиционной политики;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куратор инвестиционного проекта - лицо, замещающее государственную должность области или должность государственной гражданской службы области, осуществляющее сопровождение инвестиционного проекта, которое определяется уполномоченным органом (далее - куратор по общим вопросам), а также лицо, замещающее государственную должность области или должность государственной гражданской службы области, осуществляющее сопровождение инвестиционного проекта, которое определяется органом исполнительной власти области в соответствии с отраслевой принадлежностью вида экономической деятельности, указанного в заявке инициатора инвестиционного проекта или инвестора (далее - куратор);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площадка - недвижимое имущество, потенциально являющееся местом реализации инвестиционного проекта;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сопровождение инвестиционного проекта - комплекс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области, осуществляемых уполномоченным органом, куратором инвестиционного проекта на протяжении всего срока реализации инвестиционного проекта.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Сопровождение инвестиционных проектов, реализуемых и (или) планируемых к реализации на территории области, может осуществляться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уполномоченным органом или органом исполнительной власти в соответствии с отраслевой принадлежностью вида экономической деятельности инициатора инвестиционного проекта и (или) инвестора, направленной на: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получение инициатором инвестиционного проекта и (или) инвестором необходимых согласований и разрешений в органах исполнительной власти области в соответствии с их компетенцией;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поддержку в пределах компетенции ходатайств и обращений инициатора инвестиционного проекта и (или) инвестора в органы исполнительной власти области;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информирование инициаторов инвестиционных проектов и (или) инвесторов о новых формах государственной поддержки инвестиционной деятельности, предоставляемых на территории области в соответствии с нормативными правовыми актами Российской Федерации и области, о возможных способах повышения квалификации и программах переподготовки кадров для реализации инвестиционного проекта, а также о планируемых международных, общероссийских и региональных выставках;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своевременное рассмотрение инвестиционных проектов, реализуемых и (или) планируемых к реализации на территории области, на заседании Совета по инвестициям при Губернаторе </w:t>
      </w:r>
      <w:r>
        <w:rPr>
          <w:rFonts w:ascii="Calibri" w:hAnsi="Calibri" w:cs="Calibri"/>
        </w:rPr>
        <w:lastRenderedPageBreak/>
        <w:t>области;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предложений и организацию предоставления мер государственной поддержки и (или) использование механизмов государственно-частного партнерства.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2. Сопровождение инвестиционных проектов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 xml:space="preserve">2.1. 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органом исполнительной власти области и представление уполномоченному органу </w:t>
      </w:r>
      <w:hyperlink w:anchor="Par92" w:history="1">
        <w:r>
          <w:rPr>
            <w:rFonts w:ascii="Calibri" w:hAnsi="Calibri" w:cs="Calibri"/>
            <w:color w:val="0000FF"/>
          </w:rPr>
          <w:t>заявки</w:t>
        </w:r>
      </w:hyperlink>
      <w:r>
        <w:rPr>
          <w:rFonts w:ascii="Calibri" w:hAnsi="Calibri" w:cs="Calibri"/>
        </w:rPr>
        <w:t xml:space="preserve"> инициатора инвестиционного проекта (инвестора), поданной по форме согласно приложению N 1 к настоящему Регламенту (далее - заявка).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подается инициатором инвестиционного проекта и (или) инвестором (далее - заявитель) на бумажном носителе или в электронной форме путем заполнения формы заявки, размещенной на официальном двуязычном интернет-портале "Инвестиционный портал Саратовской области" (http://invest.saratov.gov.ru), либо направления по электронной почте на адрес уполномоченного органа (e-mail: mineconomy@saratov.gov.ru).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Заявитель по своему желанию направляет заявку в уполномоченный орган либо в иной орган исполнительной власти области. Заявка, поступившая в адрес иного органа исполнительной власти области, не позднее двух рабочих дней со дня ее поступления направляется им в уполномоченный орган одним из способов, предусмотренных </w:t>
      </w:r>
      <w:hyperlink w:anchor="Par57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Уполномоченный орган при поступлении заявки осуществляет ее регистрацию в срок не более трех рабочих дней со дня ее поступления и определяет куратора по общим вопросам для осуществления сопровождения инвестиционного проекта.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Куратор по общим вопросам в течение трех рабочих дней со дня получения заявки в работу осуществляет следующие действия: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 предварительное рассмотрение заявки, в ходе которого устанавливает полноту заполнения всех разделов заявки;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заявителя о получении его заявки и сообщает свои контактные данные, а также запрашивает информацию о контактном лице со стороны заявителя.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куратором по общим вопросам заявки в работу.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Доработанная заявка возвращается заявителем в уполномоченный орган в соответствии с </w:t>
      </w:r>
      <w:hyperlink w:anchor="Par57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Куратор по общим вопросам в течение трех рабочих дней со дня получения заявки в работу, если не требовалась ее доработка (или в течение трех рабочих дней со дня получения заявки после ее доработки), обеспечивает направление уполномоченным органом заявки посредством межведомственной системы электронного документооборота "Практика" в орган исполнительной власти области в соответствии с отраслевой принадлежностью вида экономической деятельности, указанного в заявке, для определения им куратора с целью сопровождения инвестиционного проекта в пределах своей компетенции. Срок определения куратора составляет три рабочих дня со дня поступления заявки от уполномоченного органа.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Куратор в течение семи рабочих дней со дня получения заявки осуществляет подготовку информации о возможных мерах государственной поддержки, о перечне документов, необходимых для ее получения, и обеспечивает направление соответствующей информации в письменной форме в уполномоченный орган и заявителю.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Уполномоченный орган по просьбе заявителя в пределах компетенции оказывает содействие в организации проведения презентационных мероприятий, участия в международных, общероссийских и региональных выставках путем направления информационных писем и запросов в органы государственной власти, научные и иные организации.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 Куратор по общим вопросам в течение четырнадцати рабочих дней со дня поступления заявки в работу (либо после доработки) осуществляет подбор площадки, отвечающей </w:t>
      </w:r>
      <w:r>
        <w:rPr>
          <w:rFonts w:ascii="Calibri" w:hAnsi="Calibri" w:cs="Calibri"/>
        </w:rPr>
        <w:lastRenderedPageBreak/>
        <w:t>требованиям заявителя, в случае если такая необходимость предусмотрена заявкой, и направляет письменную информацию о наличии или отсутствии площадки заявителю.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После получения предложений по площадкам для размещения инвестиционного проекта заявитель совместно с куратором по общим вопросам определяют дату и время осмотра предлагаемых площадок.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площадки, отвечающей требованиям заявителя, куратор по общим вопросам осуществляет мероприятия по подбору площадки в течение срока, письменно согласованного с заявителем.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Уполномоченный орган по инициативе заявителя в пределах своей компетенции осуществляет подготовку письменных обращений в адрес федеральных органов государственной власти, органов государственной власти субъектов Российской Федерации, органов местного самоуправления, инфраструктурных и иных организаций по вопросам реализации инвестиционного проекта на территории области и направляет их по принадлежности.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 Уполномоченный орган на основании письменного заявления инвестора, реализующего инвестиционный проект на территории области, заключает инвестиционный договор в соответствии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 режиме наибольшего благоприятствования для инвесторов в Саратовской области".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Куратор по общим вопросам по согласованию с заявителем размещает на официальном двуязычном интернет-портале "Инвестиционный портал Саратовской области" (http://invest.saratov.gov.ru) информацию об инвестиционном проекте, реализуемом и (или) планируемом к реализации на территории области.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При возникновении проблемных вопросов, решение которых не входит в компетенцию уполномоченного органа, на любой стадии реализации инвестиционного проекта уполномоченный орган инициирует проведение заседания Совета по инвестициям при Губернаторе области с участием заявителя для обсуждения и выработки вариантов решения возникших проблемных вопросов.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Уполномоченный орган осуществляет мониторинг инвестиционных проектов, реализуемых и (или) планируемых к реализации на территории области, формирует и ведет реестр инвестиционных проектов, реализуемых и (или) планируемых к реализации на территории области, сопровождение которых осуществляется в порядке, установленном настоящим Регламентом.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Куратор ежеквартально не позднее двадцатого числа месяца, следующего за отчетным кварталом, готовит информацию о ходе реализации сопровождаемых инвестиционных проектов и направляет ее куратору по общим вопросам.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Куратор по общим вопросам ежеквартально не позднее двадцать пятого числа месяца, следующего за отчетным кварталом, готовит сводную информацию о ходе реализации сопровождаемых инвестиционных проектов.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В целях мониторинга эффективности деятельности по сопровождению инвестиционных проектов, реализуемых и (или) планируемых к реализации на территории области, уполномоченный орган представляет на очередное заседание Совета по инвестициям при Губернаторе области сведения о количестве обратившихся заявителей, о проведении комплекса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области, а также о ходе реализации инвестиционных проектов, получивших меры государственной поддержки, и исполнении заключенных инвестиционных договоров.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2.19. </w:t>
      </w:r>
      <w:hyperlink w:anchor="Par220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мероприятий по сопровождению инвестиционного проекта, реализуемого и (или) планируемого к реализации на территории области, размещена в приложении N 2 к настоящему Регламенту.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Приложение N 1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Регламенту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действий органов исполнительной власти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сопровождению инвестиционных проектов, реализуемых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планируемых к реализации на территории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92"/>
      <w:bookmarkEnd w:id="7"/>
      <w:r>
        <w:rPr>
          <w:rFonts w:ascii="Calibri" w:hAnsi="Calibri" w:cs="Calibri"/>
        </w:rPr>
        <w:t>Заявка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инициатора инвестиционного проекта (инвестора)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pStyle w:val="ConsPlusNonformat"/>
      </w:pPr>
      <w:r>
        <w:t>┌───┬─────────────────────────────────┬───────────────────────────────────┐</w:t>
      </w:r>
    </w:p>
    <w:p w:rsidR="007731B8" w:rsidRDefault="007731B8">
      <w:pPr>
        <w:pStyle w:val="ConsPlusNonformat"/>
      </w:pPr>
      <w:r>
        <w:t>│ 1.│Полное наименование              │                                   │</w:t>
      </w:r>
    </w:p>
    <w:p w:rsidR="007731B8" w:rsidRDefault="007731B8">
      <w:pPr>
        <w:pStyle w:val="ConsPlusNonformat"/>
      </w:pPr>
      <w:r>
        <w:t>│   │инвестиционного проекта          │                           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├───┼─────────────────────────────────┼───────────────────────────────────┤</w:t>
      </w:r>
    </w:p>
    <w:p w:rsidR="007731B8" w:rsidRDefault="007731B8">
      <w:pPr>
        <w:pStyle w:val="ConsPlusNonformat"/>
      </w:pPr>
      <w:r>
        <w:t>│ 2.│Полное наименование юридического │                                   │</w:t>
      </w:r>
    </w:p>
    <w:p w:rsidR="007731B8" w:rsidRDefault="007731B8">
      <w:pPr>
        <w:pStyle w:val="ConsPlusNonformat"/>
      </w:pPr>
      <w:r>
        <w:t>│   │лица/Ф.И.О. (последнее при       │                                   │</w:t>
      </w:r>
    </w:p>
    <w:p w:rsidR="007731B8" w:rsidRDefault="007731B8">
      <w:pPr>
        <w:pStyle w:val="ConsPlusNonformat"/>
      </w:pPr>
      <w:r>
        <w:t>│   │наличии) физического лица -      │                                   │</w:t>
      </w:r>
    </w:p>
    <w:p w:rsidR="007731B8" w:rsidRDefault="007731B8">
      <w:pPr>
        <w:pStyle w:val="ConsPlusNonformat"/>
      </w:pPr>
      <w:r>
        <w:t>│   │заявителя                        │                                   │</w:t>
      </w:r>
    </w:p>
    <w:p w:rsidR="007731B8" w:rsidRDefault="007731B8">
      <w:pPr>
        <w:pStyle w:val="ConsPlusNonformat"/>
      </w:pPr>
      <w:r>
        <w:t>│   ├─────────────────────────────────┼────────────────┬──────────────────┤</w:t>
      </w:r>
    </w:p>
    <w:p w:rsidR="007731B8" w:rsidRDefault="007731B8">
      <w:pPr>
        <w:pStyle w:val="ConsPlusNonformat"/>
      </w:pPr>
      <w:r>
        <w:t>│   │Контактная информация            │адрес (юр./фак.)│          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├────────────────┼──────────────────┤</w:t>
      </w:r>
    </w:p>
    <w:p w:rsidR="007731B8" w:rsidRDefault="007731B8">
      <w:pPr>
        <w:pStyle w:val="ConsPlusNonformat"/>
      </w:pPr>
      <w:r>
        <w:t>│   │                                 │телефон (факс): │          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├────────────────┼──────────────────┤</w:t>
      </w:r>
    </w:p>
    <w:p w:rsidR="007731B8" w:rsidRDefault="007731B8">
      <w:pPr>
        <w:pStyle w:val="ConsPlusNonformat"/>
      </w:pPr>
      <w:r>
        <w:t>│   │                                 │e-mail:         │          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├───┼─────────────────────────────────┼────────────────┴──────────────────┤</w:t>
      </w:r>
    </w:p>
    <w:p w:rsidR="007731B8" w:rsidRDefault="007731B8">
      <w:pPr>
        <w:pStyle w:val="ConsPlusNonformat"/>
      </w:pPr>
      <w:r>
        <w:t>│ 3.│Виды экономической деятельности, │                                   │</w:t>
      </w:r>
    </w:p>
    <w:p w:rsidR="007731B8" w:rsidRDefault="007731B8">
      <w:pPr>
        <w:pStyle w:val="ConsPlusNonformat"/>
      </w:pPr>
      <w:r>
        <w:t>│   │предусмотренные инвестиционным   │                                   │</w:t>
      </w:r>
    </w:p>
    <w:p w:rsidR="007731B8" w:rsidRDefault="007731B8">
      <w:pPr>
        <w:pStyle w:val="ConsPlusNonformat"/>
      </w:pPr>
      <w:r>
        <w:t>│   │проектом                         │                           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├───┼─────────────────────────────────┼───────────────────────────────────┤</w:t>
      </w:r>
    </w:p>
    <w:p w:rsidR="007731B8" w:rsidRDefault="007731B8">
      <w:pPr>
        <w:pStyle w:val="ConsPlusNonformat"/>
      </w:pPr>
      <w:r>
        <w:t>│ 4.│Цель проекта                     │                           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├───┼─────────────────────────────────┼───────────────────────────────────┤</w:t>
      </w:r>
    </w:p>
    <w:p w:rsidR="007731B8" w:rsidRDefault="007731B8">
      <w:pPr>
        <w:pStyle w:val="ConsPlusNonformat"/>
      </w:pPr>
      <w:r>
        <w:t>│ 5.│Основные этапы реализации        │                                   │</w:t>
      </w:r>
    </w:p>
    <w:p w:rsidR="007731B8" w:rsidRDefault="007731B8">
      <w:pPr>
        <w:pStyle w:val="ConsPlusNonformat"/>
      </w:pPr>
      <w:r>
        <w:t>│   │инвестиционного проекта          │                           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├───┼─────────────────────────────────┼───────────────────────────────────┤</w:t>
      </w:r>
    </w:p>
    <w:p w:rsidR="007731B8" w:rsidRDefault="007731B8">
      <w:pPr>
        <w:pStyle w:val="ConsPlusNonformat"/>
      </w:pPr>
      <w:r>
        <w:t>│ 6.│Место реализации инвестиционного │                                   │</w:t>
      </w:r>
    </w:p>
    <w:p w:rsidR="007731B8" w:rsidRDefault="007731B8">
      <w:pPr>
        <w:pStyle w:val="ConsPlusNonformat"/>
      </w:pPr>
      <w:r>
        <w:t>│   │проекта (площадка)               │                           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├───┼─────────────────────────────────┼──────────────────────────┬────────┤</w:t>
      </w:r>
    </w:p>
    <w:p w:rsidR="007731B8" w:rsidRDefault="007731B8">
      <w:pPr>
        <w:pStyle w:val="ConsPlusNonformat"/>
      </w:pPr>
      <w:r>
        <w:t>│ 7.│Требования к площадке            │Площадь участка, га       │        │</w:t>
      </w:r>
    </w:p>
    <w:p w:rsidR="007731B8" w:rsidRDefault="007731B8">
      <w:pPr>
        <w:pStyle w:val="ConsPlusNonformat"/>
      </w:pPr>
      <w:r>
        <w:t>│   │(заполняется при отсутствии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│площадки и необходимости оказания│Ориентировочная площадь   │        │</w:t>
      </w:r>
    </w:p>
    <w:p w:rsidR="007731B8" w:rsidRDefault="007731B8">
      <w:pPr>
        <w:pStyle w:val="ConsPlusNonformat"/>
      </w:pPr>
      <w:r>
        <w:t>│   │содействия в ее поиске)          │предполагаемой застройки, │        │</w:t>
      </w:r>
    </w:p>
    <w:p w:rsidR="007731B8" w:rsidRDefault="007731B8">
      <w:pPr>
        <w:pStyle w:val="ConsPlusNonformat"/>
      </w:pPr>
      <w:r>
        <w:t>│   │                                 │кв. м                   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│Водоснабжение (куб. м/ч)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│Водоотведение (куб. м/ч)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│Электроснабжение (МВт)  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│Газоснабжение куб. м/год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│Иные требования:    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8.│Информация о текущем статусе     │Срок деятельности, лет    │        │</w:t>
      </w:r>
    </w:p>
    <w:p w:rsidR="007731B8" w:rsidRDefault="007731B8">
      <w:pPr>
        <w:pStyle w:val="ConsPlusNonformat"/>
      </w:pPr>
      <w:r>
        <w:t>│   │Заявителя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│Вновь созданное для целей │        │</w:t>
      </w:r>
    </w:p>
    <w:p w:rsidR="007731B8" w:rsidRDefault="007731B8">
      <w:pPr>
        <w:pStyle w:val="ConsPlusNonformat"/>
      </w:pPr>
      <w:r>
        <w:t>│   │                                 │реализации проекта        │        │</w:t>
      </w:r>
    </w:p>
    <w:p w:rsidR="007731B8" w:rsidRDefault="007731B8">
      <w:pPr>
        <w:pStyle w:val="ConsPlusNonformat"/>
      </w:pPr>
      <w:r>
        <w:t>│   │                                 │предприятие         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9.│Объем инвестиций по              │Всего                     │        │</w:t>
      </w:r>
    </w:p>
    <w:p w:rsidR="007731B8" w:rsidRDefault="007731B8">
      <w:pPr>
        <w:pStyle w:val="ConsPlusNonformat"/>
      </w:pPr>
      <w:r>
        <w:t>│   │инвестиционному проекту, млн.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│руб.                             │в том числе освоено на    │        │</w:t>
      </w:r>
    </w:p>
    <w:p w:rsidR="007731B8" w:rsidRDefault="007731B8">
      <w:pPr>
        <w:pStyle w:val="ConsPlusNonformat"/>
      </w:pPr>
      <w:r>
        <w:t>│   │                                 │момент подачи заявки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lastRenderedPageBreak/>
        <w:t>│10.│Источники инвестиций по          │заемные средства          │        │</w:t>
      </w:r>
    </w:p>
    <w:p w:rsidR="007731B8" w:rsidRDefault="007731B8">
      <w:pPr>
        <w:pStyle w:val="ConsPlusNonformat"/>
      </w:pPr>
      <w:r>
        <w:t>│   │инвестиционному   проекту,   млн.├──────────────────────────┼────────┤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│руб.                             │собственные средства    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│бюджетные инвестиции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│11.│Срок реализации инвестиционного  │Начало реализации проекта,│        │</w:t>
      </w:r>
    </w:p>
    <w:p w:rsidR="007731B8" w:rsidRDefault="007731B8">
      <w:pPr>
        <w:pStyle w:val="ConsPlusNonformat"/>
      </w:pPr>
      <w:r>
        <w:t>│   │проекта                          │год                     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│Планируемый год ввода     │        │</w:t>
      </w:r>
    </w:p>
    <w:p w:rsidR="007731B8" w:rsidRDefault="007731B8">
      <w:pPr>
        <w:pStyle w:val="ConsPlusNonformat"/>
      </w:pPr>
      <w:r>
        <w:t>│   │                                 │в эксплуатацию          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│Планируемый год выхода    │        │</w:t>
      </w:r>
    </w:p>
    <w:p w:rsidR="007731B8" w:rsidRDefault="007731B8">
      <w:pPr>
        <w:pStyle w:val="ConsPlusNonformat"/>
      </w:pPr>
      <w:r>
        <w:t>│   │                                 │на проектную мощность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│12.│Срок окупаемости инвестиционного │Планируемый год           │        │</w:t>
      </w:r>
    </w:p>
    <w:p w:rsidR="007731B8" w:rsidRDefault="007731B8">
      <w:pPr>
        <w:pStyle w:val="ConsPlusNonformat"/>
      </w:pPr>
      <w:r>
        <w:t>│   │проекта                          │окупаемости проекта 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│13.│Показатели экономической         │Прогнозируемый годовой    │        │</w:t>
      </w:r>
    </w:p>
    <w:p w:rsidR="007731B8" w:rsidRDefault="007731B8">
      <w:pPr>
        <w:pStyle w:val="ConsPlusNonformat"/>
      </w:pPr>
      <w:r>
        <w:t>│   │эффективности инвестиционного    │объем производства, млн.  │        │</w:t>
      </w:r>
    </w:p>
    <w:p w:rsidR="007731B8" w:rsidRDefault="007731B8">
      <w:pPr>
        <w:pStyle w:val="ConsPlusNonformat"/>
      </w:pPr>
      <w:r>
        <w:t>│   │проекта                          │руб.                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│14.│Показатели социальной            │Планируемое создание      │        │</w:t>
      </w:r>
    </w:p>
    <w:p w:rsidR="007731B8" w:rsidRDefault="007731B8">
      <w:pPr>
        <w:pStyle w:val="ConsPlusNonformat"/>
      </w:pPr>
      <w:r>
        <w:t>│   │эффективности инвестиционного    │рабочих мест (чел.):      │        │</w:t>
      </w:r>
    </w:p>
    <w:p w:rsidR="007731B8" w:rsidRDefault="007731B8">
      <w:pPr>
        <w:pStyle w:val="ConsPlusNonformat"/>
      </w:pPr>
      <w:r>
        <w:t>│   │проекта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│временных               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│постоянных                │        │</w:t>
      </w:r>
    </w:p>
    <w:p w:rsidR="007731B8" w:rsidRDefault="007731B8">
      <w:pPr>
        <w:pStyle w:val="ConsPlusNonformat"/>
      </w:pPr>
      <w:r>
        <w:t>│   │                                 ├──────────────────────────┼────────┤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   │                                 │в том числе привлечение и │        │</w:t>
      </w:r>
    </w:p>
    <w:p w:rsidR="007731B8" w:rsidRDefault="007731B8">
      <w:pPr>
        <w:pStyle w:val="ConsPlusNonformat"/>
      </w:pPr>
      <w:r>
        <w:t>│   │                                 │использование иностранной │        │</w:t>
      </w:r>
    </w:p>
    <w:p w:rsidR="007731B8" w:rsidRDefault="007731B8">
      <w:pPr>
        <w:pStyle w:val="ConsPlusNonformat"/>
      </w:pPr>
      <w:r>
        <w:t>│   │                                 │рабочей силы        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├───┼─────────────────────────────────┼──────────────────────────┼────────┤</w:t>
      </w:r>
    </w:p>
    <w:p w:rsidR="007731B8" w:rsidRDefault="007731B8">
      <w:pPr>
        <w:pStyle w:val="ConsPlusNonformat"/>
      </w:pPr>
      <w:r>
        <w:t>│15.│Показатели бюджетной             │Прогнозный объем платежей │        │</w:t>
      </w:r>
    </w:p>
    <w:p w:rsidR="007731B8" w:rsidRDefault="007731B8">
      <w:pPr>
        <w:pStyle w:val="ConsPlusNonformat"/>
      </w:pPr>
      <w:r>
        <w:t>│   │эффективности инвестиционного    │в бюджеты бюджетной       │        │</w:t>
      </w:r>
    </w:p>
    <w:p w:rsidR="007731B8" w:rsidRDefault="007731B8">
      <w:pPr>
        <w:pStyle w:val="ConsPlusNonformat"/>
      </w:pPr>
      <w:r>
        <w:t>│   │проекта                          │системы Российской        │        │</w:t>
      </w:r>
    </w:p>
    <w:p w:rsidR="007731B8" w:rsidRDefault="007731B8">
      <w:pPr>
        <w:pStyle w:val="ConsPlusNonformat"/>
      </w:pPr>
      <w:r>
        <w:t>│   │                                 │Федерации (включая        │        │</w:t>
      </w:r>
    </w:p>
    <w:p w:rsidR="007731B8" w:rsidRDefault="007731B8">
      <w:pPr>
        <w:pStyle w:val="ConsPlusNonformat"/>
      </w:pPr>
      <w:r>
        <w:t>│   │                                 │внебюджетные фонды) за    │        │</w:t>
      </w:r>
    </w:p>
    <w:p w:rsidR="007731B8" w:rsidRDefault="007731B8">
      <w:pPr>
        <w:pStyle w:val="ConsPlusNonformat"/>
      </w:pPr>
      <w:r>
        <w:t>│   │                                 │расчетный период, равный 3│        │</w:t>
      </w:r>
    </w:p>
    <w:p w:rsidR="007731B8" w:rsidRDefault="007731B8">
      <w:pPr>
        <w:pStyle w:val="ConsPlusNonformat"/>
      </w:pPr>
      <w:r>
        <w:t>│   │                                 │годам с начала реализации │        │</w:t>
      </w:r>
    </w:p>
    <w:p w:rsidR="007731B8" w:rsidRDefault="007731B8">
      <w:pPr>
        <w:pStyle w:val="ConsPlusNonformat"/>
      </w:pPr>
      <w:r>
        <w:t>│   │                                 │проекта, в том числе в    │        │</w:t>
      </w:r>
    </w:p>
    <w:p w:rsidR="007731B8" w:rsidRDefault="007731B8">
      <w:pPr>
        <w:pStyle w:val="ConsPlusNonformat"/>
      </w:pPr>
      <w:r>
        <w:t>│   │                                 │областной бюджет          │        │</w:t>
      </w:r>
    </w:p>
    <w:p w:rsidR="007731B8" w:rsidRDefault="007731B8">
      <w:pPr>
        <w:pStyle w:val="ConsPlusNonformat"/>
      </w:pPr>
      <w:r>
        <w:t>├───┼─────────────────────────────────┼──────────────────────────┴────────┤</w:t>
      </w:r>
    </w:p>
    <w:p w:rsidR="007731B8" w:rsidRDefault="007731B8">
      <w:pPr>
        <w:pStyle w:val="ConsPlusNonformat"/>
      </w:pPr>
      <w:r>
        <w:t>│16.│Дополнительные сведения          │                                   │</w:t>
      </w:r>
    </w:p>
    <w:p w:rsidR="007731B8" w:rsidRDefault="007731B8">
      <w:pPr>
        <w:pStyle w:val="ConsPlusNonformat"/>
      </w:pPr>
      <w:r>
        <w:t xml:space="preserve">│   │по инвестиционному проекту </w:t>
      </w:r>
      <w:hyperlink w:anchor="Par197" w:history="1">
        <w:r>
          <w:rPr>
            <w:color w:val="0000FF"/>
          </w:rPr>
          <w:t>&lt;*&gt;</w:t>
        </w:r>
      </w:hyperlink>
      <w:r>
        <w:t xml:space="preserve">   │                                   │</w:t>
      </w:r>
    </w:p>
    <w:p w:rsidR="007731B8" w:rsidRDefault="007731B8">
      <w:pPr>
        <w:pStyle w:val="ConsPlusNonformat"/>
      </w:pPr>
      <w:r>
        <w:t>└───┴─────────────────────────────────┴───────────────────────────────────┘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97"/>
      <w:bookmarkEnd w:id="8"/>
      <w:r>
        <w:rPr>
          <w:rFonts w:ascii="Calibri" w:hAnsi="Calibri" w:cs="Calibri"/>
        </w:rPr>
        <w:t>&lt;*&gt; Заполняется по инициативе заявителя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pStyle w:val="ConsPlusNonformat"/>
      </w:pPr>
      <w:r>
        <w:t xml:space="preserve">    Подтверждаю,  что  вся  информация,  содержащаяся  в  заявке,  является</w:t>
      </w:r>
    </w:p>
    <w:p w:rsidR="007731B8" w:rsidRDefault="007731B8">
      <w:pPr>
        <w:pStyle w:val="ConsPlusNonformat"/>
      </w:pPr>
      <w:r>
        <w:t>достоверной.</w:t>
      </w:r>
    </w:p>
    <w:p w:rsidR="007731B8" w:rsidRDefault="007731B8">
      <w:pPr>
        <w:pStyle w:val="ConsPlusNonformat"/>
      </w:pPr>
      <w:r>
        <w:t xml:space="preserve">    Даю  согласие  на обработку содержащихся в заявке персональных данных в</w:t>
      </w:r>
    </w:p>
    <w:p w:rsidR="007731B8" w:rsidRDefault="007731B8">
      <w:pPr>
        <w:pStyle w:val="ConsPlusNonformat"/>
      </w:pPr>
      <w:r>
        <w:t xml:space="preserve">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персональных данных" (для заявителя -</w:t>
      </w:r>
    </w:p>
    <w:p w:rsidR="007731B8" w:rsidRDefault="007731B8">
      <w:pPr>
        <w:pStyle w:val="ConsPlusNonformat"/>
      </w:pPr>
      <w:r>
        <w:t>физического лица).</w:t>
      </w:r>
    </w:p>
    <w:p w:rsidR="007731B8" w:rsidRDefault="007731B8">
      <w:pPr>
        <w:pStyle w:val="ConsPlusNonformat"/>
      </w:pPr>
    </w:p>
    <w:p w:rsidR="007731B8" w:rsidRDefault="007731B8">
      <w:pPr>
        <w:pStyle w:val="ConsPlusNonformat"/>
      </w:pPr>
      <w:r>
        <w:t>Дата ____________________________</w:t>
      </w:r>
    </w:p>
    <w:p w:rsidR="007731B8" w:rsidRDefault="007731B8">
      <w:pPr>
        <w:pStyle w:val="ConsPlusNonformat"/>
      </w:pPr>
    </w:p>
    <w:p w:rsidR="007731B8" w:rsidRDefault="007731B8">
      <w:pPr>
        <w:pStyle w:val="ConsPlusNonformat"/>
      </w:pPr>
      <w:r>
        <w:t>_____________________________    _____________        _____________________</w:t>
      </w:r>
    </w:p>
    <w:p w:rsidR="007731B8" w:rsidRDefault="007731B8">
      <w:pPr>
        <w:pStyle w:val="ConsPlusNonformat"/>
      </w:pPr>
      <w:r>
        <w:t xml:space="preserve">  (должность руководителя)         (подпись)                 (Ф.И.О.)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214"/>
      <w:bookmarkEnd w:id="9"/>
      <w:r>
        <w:rPr>
          <w:rFonts w:ascii="Calibri" w:hAnsi="Calibri" w:cs="Calibri"/>
        </w:rPr>
        <w:t>Приложение N 2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действий органов исполнительной власти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сопровождению инвестиционных проектов, реализуемых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планируемых к реализации на территории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220"/>
      <w:bookmarkEnd w:id="10"/>
      <w:r>
        <w:rPr>
          <w:rFonts w:ascii="Calibri" w:hAnsi="Calibri" w:cs="Calibri"/>
          <w:b/>
          <w:bCs/>
        </w:rPr>
        <w:t>БЛОК-СХЕМА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СОПРОВОЖДЕНИЮ ИНВЕСТИЦИОННЫХ ПРОЕКТОВ, РЕАЛИЗУЕМЫХ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ПЛАНИРУЕМЫХ К РЕАЛИЗАЦИИ НА ТЕРРИТОРИИ ОБЛАСТИ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┌─────────────────────────────────────────────────────────────┐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│                              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\/                              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┌────────────────────┐    ┌────────────┐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│Инвестор (инициатор │    │   Заявка   │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┌─────&gt;│  инвестиционного   ├───&gt;│            ├──────┐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      проекта)      │&lt;──┐│            │      │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└────────────────────┘   │└───────┬────┘      │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               /\        │           │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                │        │           │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┌───────────────┼────────┘           │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│               │                    │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\/               │                    │                       \/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┌────────────────────┐   │                    │                ┌──────────────┐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   Уполномоченный   │&lt;──┼───────────┐        │                │Взаимодействие│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\/      │        орган       │&lt;──┤           │        │                │на постоянной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┌─────────┐ └────────┬───────────┘   │&lt;──────────┼────────┼─────────────   │   основе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Возврат │         \/                           │        │            /\  └──────────────┘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на   │ ┌────────────────────┐      ┌────────┴──────┐ │             │         /\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│доработку│ │ Регистрация заявки │      │  Уведомление  │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└─────────┘ └────────┬───────────┘      │уполномоченного│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/\              \/                  │органа о подаче│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┌────────────────────┐      │    заявки     │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  Куратор по общим  │      └───────────────┘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     вопросам       │                   /\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└────────┬───────────┘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\/            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┌────────────────────┐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  Предварительное   │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│рассмотрение заявки.│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    Определение     │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│    соответствия    │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\/      └────────┬┬──────────┘          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┌────────────────┐   ││      ┌─────────────┐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│Не соответствует│&lt;──┘└─────&gt;│Соответствует│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└────────────────┘           └────┬──┬─────┘     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┌─────┘  └──────────┐     │   │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│                  \/     │  \/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┌─────────────────┐    │               ┌─────────┴──────┐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Обмен контактной│    │               │Отраслевой орган│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┌─&lt;─&gt;│    информацией, │&lt;───┤               └──────┬─────────┘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организационная │    │                      │       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и информационная│    │                      │  ┌───────────────┐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 поддержка   │    │                      ├─&gt;│    Куратор    │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└─────────────────┘    │                      │  └───────────────┘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┌─────────────────┐    │   ┌──────────────┐   │                   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├─&lt;─&gt;│ Подбор площадок │&lt;───┤   │Взаимодействие│   │  ┌───────────────┐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└─────────────────┘    │&lt;─&gt;│между органами│&lt;─&gt;│  │  Информация   │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┌─────────────────┐    │   └──┬───────────┘   │  │   о мерах     │ 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 Совет по    │    │      │  /\           └─&gt;│государственной├&gt;│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├─&lt;─&gt;│   инвестициям   │&lt;───┤      │   │              │   поддержки   │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при Губернаторе │    │      │   │              └───────────────┘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 области     │    │      │   │            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└─────────────────┘    │      │   │            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┌─────────────────┐    │      │   │            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Заключение   │    │      │   │            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Инвестиционного │&lt;───┤      │   │                            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договора     │    │&lt;─&gt;│  │   └───────────────────────────────────────────┘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└─────────────────┘    │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┌─────────────────┐    │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Размещение   │    │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информации   │    │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lastRenderedPageBreak/>
        <w:t>│    │    о проекте    │    │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│на инвестиционном│&lt;───┘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│      портале    │     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└─────────────────┘     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│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\/ \/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└&lt;─&gt;│              Взаимодействие с органами местного самоуправления               │</w:t>
      </w:r>
    </w:p>
    <w:p w:rsidR="007731B8" w:rsidRDefault="007731B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1B8" w:rsidRDefault="007731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2870" w:rsidRDefault="007731B8"/>
    <w:sectPr w:rsidR="00AB2870" w:rsidSect="0068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731B8"/>
    <w:rsid w:val="00312FB2"/>
    <w:rsid w:val="00334B2F"/>
    <w:rsid w:val="005038A2"/>
    <w:rsid w:val="007549A9"/>
    <w:rsid w:val="007731B8"/>
    <w:rsid w:val="008B634C"/>
    <w:rsid w:val="00BA3D80"/>
    <w:rsid w:val="00BC7C24"/>
    <w:rsid w:val="00CC5C28"/>
    <w:rsid w:val="00F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1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73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1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731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2B2DCF062E5265B8B3B14FA78B6885227EC66371E93CF4F49478D28U6k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42B2DCF062E5265B8B2519EC14EB805B28BB6C301B999E1B161CD07F631C4BUFk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42B2DCF062E5265B8B2519EC14EB805B28BB6C301B999E1B161CD07F631C4BUFkAM" TargetMode="External"/><Relationship Id="rId5" Type="http://schemas.openxmlformats.org/officeDocument/2006/relationships/hyperlink" Target="consultantplus://offline/ref=F042B2DCF062E5265B8B3B14FA78B6885226E3693B1B93CF4F49478D28U6kA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042B2DCF062E5265B8B2519EC14EB805B28BB6C34199A9F1A161CD07F631C4BFABC3FB259BC5CA3782DE8UAkB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4239</Words>
  <Characters>24165</Characters>
  <Application>Microsoft Office Word</Application>
  <DocSecurity>0</DocSecurity>
  <Lines>201</Lines>
  <Paragraphs>56</Paragraphs>
  <ScaleCrop>false</ScaleCrop>
  <Company>*</Company>
  <LinksUpToDate>false</LinksUpToDate>
  <CharactersWithSpaces>28348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Bezzubova</dc:creator>
  <cp:keywords/>
  <dc:description/>
  <cp:lastModifiedBy>Bezzubova</cp:lastModifiedBy>
  <cp:revision>1</cp:revision>
  <dcterms:created xsi:type="dcterms:W3CDTF">2014-04-30T12:36:00Z</dcterms:created>
  <dcterms:modified xsi:type="dcterms:W3CDTF">2014-04-30T12:36:00Z</dcterms:modified>
</cp:coreProperties>
</file>