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7917" w:rsidRPr="00D87917" w:rsidRDefault="00D87917" w:rsidP="00D87917">
      <w:pPr>
        <w:shd w:val="clear" w:color="auto" w:fill="FFFFFF"/>
        <w:spacing w:after="0" w:line="450" w:lineRule="atLeast"/>
        <w:jc w:val="center"/>
        <w:textAlignment w:val="baseline"/>
        <w:outlineLvl w:val="0"/>
        <w:rPr>
          <w:rFonts w:ascii="Arial" w:eastAsia="Times New Roman" w:hAnsi="Arial" w:cs="Arial"/>
          <w:color w:val="000000"/>
          <w:kern w:val="36"/>
          <w:sz w:val="36"/>
          <w:szCs w:val="36"/>
          <w:lang w:eastAsia="ru-RU"/>
        </w:rPr>
      </w:pPr>
      <w:bookmarkStart w:id="0" w:name="_GoBack"/>
      <w:r w:rsidRPr="00D87917">
        <w:rPr>
          <w:rFonts w:ascii="Arial" w:eastAsia="Times New Roman" w:hAnsi="Arial" w:cs="Arial"/>
          <w:color w:val="000000"/>
          <w:kern w:val="36"/>
          <w:sz w:val="36"/>
          <w:szCs w:val="36"/>
          <w:lang w:eastAsia="ru-RU"/>
        </w:rPr>
        <w:t>Саратовская область признана одним из лидеров национального рейтинга состояния инвестиционного климата в субъектах РФ</w:t>
      </w:r>
    </w:p>
    <w:bookmarkEnd w:id="0"/>
    <w:p w:rsidR="00D87917" w:rsidRDefault="00D87917" w:rsidP="00D87917">
      <w:pPr>
        <w:shd w:val="clear" w:color="auto" w:fill="FFFFFF"/>
        <w:spacing w:after="0" w:line="285" w:lineRule="atLeast"/>
        <w:jc w:val="both"/>
        <w:textAlignment w:val="baseline"/>
        <w:rPr>
          <w:rFonts w:ascii="Georgia" w:eastAsia="Times New Roman" w:hAnsi="Georgia" w:cs="Times New Roman"/>
          <w:i/>
          <w:iCs/>
          <w:color w:val="000000"/>
          <w:sz w:val="20"/>
          <w:szCs w:val="20"/>
          <w:bdr w:val="none" w:sz="0" w:space="0" w:color="auto" w:frame="1"/>
          <w:lang w:eastAsia="ru-RU"/>
        </w:rPr>
      </w:pPr>
    </w:p>
    <w:p w:rsidR="00D87917" w:rsidRPr="00D87917" w:rsidRDefault="00D87917" w:rsidP="00D87917">
      <w:pPr>
        <w:shd w:val="clear" w:color="auto" w:fill="FFFFFF"/>
        <w:spacing w:after="0" w:line="285" w:lineRule="atLeast"/>
        <w:jc w:val="both"/>
        <w:textAlignment w:val="baseline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87917">
        <w:rPr>
          <w:rFonts w:ascii="Tahoma" w:eastAsia="Times New Roman" w:hAnsi="Tahoma" w:cs="Tahoma"/>
          <w:i/>
          <w:iCs/>
          <w:color w:val="000000"/>
          <w:sz w:val="20"/>
          <w:szCs w:val="20"/>
          <w:bdr w:val="none" w:sz="0" w:space="0" w:color="auto" w:frame="1"/>
          <w:lang w:eastAsia="ru-RU"/>
        </w:rPr>
        <w:t>По результатам расчета, проведенного АСИ совместно с ведущими деловыми объединениями предпринимателей («ОПОРА РОССИИ», ТПП России, «РСПП», «Деловая Россия»), сформирован Национальный рейтинг состояния инвестиционного климата в субъектах Российской Федерации (по данным 2024–2025 года)</w:t>
      </w:r>
    </w:p>
    <w:p w:rsidR="00D87917" w:rsidRPr="00D87917" w:rsidRDefault="00D87917" w:rsidP="00D87917">
      <w:pPr>
        <w:shd w:val="clear" w:color="auto" w:fill="FFFFFF"/>
        <w:spacing w:after="75" w:line="285" w:lineRule="atLeast"/>
        <w:jc w:val="both"/>
        <w:textAlignment w:val="baseline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proofErr w:type="gramStart"/>
      <w:r w:rsidRPr="00D87917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Определены топ-10 регионов-лидеров, в который вошли 21 субъект Российской Федерации – г. Москва, Нижегородская область, Республика Татарстан, Московская область, Республика Башкортостан, Сахалинская область, Тюменская область, Калужская область, Смоленская область, Челябинская область, г. Санкт-Петербург, Республика Крым, Воронежская область, Краснодарский край, Липецкая область, Чеченская Республика, Новгородская область, Магаданская область, Республика Мордовия, Свердловская область, Саратовская область.</w:t>
      </w:r>
      <w:proofErr w:type="gramEnd"/>
    </w:p>
    <w:p w:rsidR="00D87917" w:rsidRPr="00D87917" w:rsidRDefault="00D87917" w:rsidP="00D87917">
      <w:pPr>
        <w:shd w:val="clear" w:color="auto" w:fill="FFFFFF"/>
        <w:spacing w:after="75" w:line="285" w:lineRule="atLeast"/>
        <w:jc w:val="both"/>
        <w:textAlignment w:val="baseline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87917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Проведена оценка по направлениям: «Недвижимость», «Инженерные сети и коммуникации», «Защита бизнеса», «Меры поддержки бизнеса», «Экспортная деятельность», «Инфраструктура и технологии», «Кадровые и трудовые ресурсы», «Развитие рынка и конкуренции».</w:t>
      </w:r>
    </w:p>
    <w:p w:rsidR="0047543B" w:rsidRDefault="0047543B"/>
    <w:sectPr w:rsidR="004754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0472"/>
    <w:rsid w:val="0047543B"/>
    <w:rsid w:val="00790472"/>
    <w:rsid w:val="00D87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230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59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63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1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992</Characters>
  <Application>Microsoft Office Word</Application>
  <DocSecurity>0</DocSecurity>
  <Lines>8</Lines>
  <Paragraphs>2</Paragraphs>
  <ScaleCrop>false</ScaleCrop>
  <Company/>
  <LinksUpToDate>false</LinksUpToDate>
  <CharactersWithSpaces>1164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2</cp:revision>
  <dcterms:created xsi:type="dcterms:W3CDTF">2026-02-18T10:22:00Z</dcterms:created>
  <dcterms:modified xsi:type="dcterms:W3CDTF">2026-02-18T10:22:00Z</dcterms:modified>
</cp:coreProperties>
</file>