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43" w:rsidRPr="00626408" w:rsidRDefault="00B93743" w:rsidP="00B93743">
      <w:pPr>
        <w:rPr>
          <w:rFonts w:ascii="Times New Roman" w:hAnsi="Times New Roman" w:cs="Times New Roman"/>
          <w:sz w:val="28"/>
          <w:szCs w:val="28"/>
        </w:rPr>
      </w:pPr>
      <w:r w:rsidRPr="00626408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Царевщинского  муниципального образования Балтайского муниципального района Саратовской области на 202</w:t>
      </w:r>
      <w:r w:rsidR="00684426">
        <w:rPr>
          <w:rFonts w:ascii="Times New Roman" w:hAnsi="Times New Roman" w:cs="Times New Roman"/>
          <w:sz w:val="28"/>
          <w:szCs w:val="28"/>
        </w:rPr>
        <w:t>6</w:t>
      </w:r>
      <w:r w:rsidRPr="0062640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1920" w:rsidRPr="00626408" w:rsidRDefault="00B93743" w:rsidP="00B93743">
      <w:pPr>
        <w:rPr>
          <w:rFonts w:ascii="Times New Roman" w:hAnsi="Times New Roman" w:cs="Times New Roman"/>
          <w:sz w:val="28"/>
          <w:szCs w:val="28"/>
        </w:rPr>
      </w:pPr>
      <w:r w:rsidRPr="00626408">
        <w:rPr>
          <w:rFonts w:ascii="Times New Roman" w:hAnsi="Times New Roman" w:cs="Times New Roman"/>
          <w:sz w:val="28"/>
          <w:szCs w:val="28"/>
        </w:rPr>
        <w:t>ПРОЕКТ</w:t>
      </w:r>
    </w:p>
    <w:p w:rsidR="00B93743" w:rsidRPr="00684426" w:rsidRDefault="00B93743" w:rsidP="00B93743">
      <w:pPr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B93743" w:rsidRPr="00684426" w:rsidRDefault="00B93743" w:rsidP="00B93743">
      <w:pPr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t>ЦАРЕВЩИНСКОГО МУНИЦИПАЛЬНОГО ОБРАЗОВАНИЯ</w:t>
      </w:r>
    </w:p>
    <w:p w:rsidR="00B93743" w:rsidRPr="00684426" w:rsidRDefault="00B93743" w:rsidP="00B93743">
      <w:pPr>
        <w:tabs>
          <w:tab w:val="left" w:pos="708"/>
          <w:tab w:val="center" w:pos="4677"/>
          <w:tab w:val="right" w:pos="9355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B93743" w:rsidRPr="00684426" w:rsidRDefault="00B93743" w:rsidP="00B93743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proofErr w:type="gramStart"/>
      <w:r w:rsidRPr="00684426">
        <w:rPr>
          <w:rFonts w:ascii="Times New Roman" w:hAnsi="Times New Roman" w:cs="Times New Roman"/>
          <w:b/>
          <w:spacing w:val="30"/>
          <w:sz w:val="28"/>
          <w:szCs w:val="28"/>
        </w:rPr>
        <w:t>П</w:t>
      </w:r>
      <w:proofErr w:type="gramEnd"/>
      <w:r w:rsidRPr="00684426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 С Т А Н О В Л Е Н И Е</w:t>
      </w:r>
    </w:p>
    <w:p w:rsidR="00B93743" w:rsidRPr="00684426" w:rsidRDefault="00B93743" w:rsidP="00B93743">
      <w:pPr>
        <w:tabs>
          <w:tab w:val="left" w:pos="708"/>
          <w:tab w:val="center" w:pos="4677"/>
          <w:tab w:val="right" w:pos="9355"/>
        </w:tabs>
        <w:spacing w:before="80" w:line="288" w:lineRule="auto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B93743" w:rsidRPr="00684426" w:rsidRDefault="00684426" w:rsidP="00B93743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68442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-.65pt;margin-top:3.5pt;width:162.85pt;height:16.2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" stroked="f">
            <v:fill opacity="0"/>
            <v:textbox style="mso-next-textbox:#Поле 17" inset="0,0,0,0">
              <w:txbxContent>
                <w:p w:rsidR="00B93743" w:rsidRPr="006A5964" w:rsidRDefault="00B93743" w:rsidP="00B93743">
                  <w:pPr>
                    <w:tabs>
                      <w:tab w:val="left" w:pos="1985"/>
                    </w:tabs>
                    <w:rPr>
                      <w:u w:val="single"/>
                    </w:rPr>
                  </w:pPr>
                  <w:r>
                    <w:t xml:space="preserve">от  </w:t>
                  </w:r>
                  <w:r>
                    <w:rPr>
                      <w:u w:val="single"/>
                    </w:rPr>
                    <w:t xml:space="preserve">__________ </w:t>
                  </w:r>
                  <w:r w:rsidRPr="009C086E">
                    <w:t>№</w:t>
                  </w:r>
                  <w:r>
                    <w:t xml:space="preserve">  </w:t>
                  </w:r>
                  <w:r>
                    <w:rPr>
                      <w:u w:val="single"/>
                    </w:rPr>
                    <w:t>____</w:t>
                  </w:r>
                </w:p>
              </w:txbxContent>
            </v:textbox>
            <w10:wrap type="square" side="largest"/>
          </v:shape>
        </w:pict>
      </w:r>
    </w:p>
    <w:p w:rsidR="00B93743" w:rsidRPr="00684426" w:rsidRDefault="00B93743" w:rsidP="00B93743">
      <w:pPr>
        <w:tabs>
          <w:tab w:val="center" w:pos="0"/>
          <w:tab w:val="left" w:pos="708"/>
          <w:tab w:val="right" w:pos="9355"/>
        </w:tabs>
        <w:spacing w:before="80" w:line="288" w:lineRule="auto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t xml:space="preserve">с. </w:t>
      </w:r>
      <w:proofErr w:type="spellStart"/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t>Царевщина</w:t>
      </w:r>
      <w:proofErr w:type="spellEnd"/>
      <w:r w:rsidRPr="00684426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</w:p>
    <w:p w:rsidR="00B93743" w:rsidRPr="00684426" w:rsidRDefault="00B93743" w:rsidP="00B93743">
      <w:pPr>
        <w:tabs>
          <w:tab w:val="center" w:pos="0"/>
          <w:tab w:val="left" w:pos="708"/>
          <w:tab w:val="right" w:pos="9355"/>
        </w:tabs>
        <w:spacing w:before="80" w:line="288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B93743" w:rsidRPr="00684426" w:rsidRDefault="00B93743" w:rsidP="006844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</w:t>
      </w:r>
      <w:bookmarkStart w:id="0" w:name="_Hlk85188588"/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рисков </w:t>
      </w:r>
    </w:p>
    <w:p w:rsidR="00B93743" w:rsidRPr="00684426" w:rsidRDefault="00B93743" w:rsidP="006844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причинения вреда (ущерба) охраняемым законом </w:t>
      </w:r>
    </w:p>
    <w:p w:rsidR="00B93743" w:rsidRPr="00684426" w:rsidRDefault="00B93743" w:rsidP="006844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>ценностям в рамках муниципального контроля в сфере</w:t>
      </w:r>
    </w:p>
    <w:p w:rsidR="00B93743" w:rsidRPr="00684426" w:rsidRDefault="00B93743" w:rsidP="006844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на территории </w:t>
      </w:r>
      <w:bookmarkStart w:id="1" w:name="_Hlk85189999"/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Царевщинского </w:t>
      </w:r>
    </w:p>
    <w:p w:rsidR="00B93743" w:rsidRPr="00684426" w:rsidRDefault="00B93743" w:rsidP="00684426">
      <w:pPr>
        <w:spacing w:after="0"/>
        <w:ind w:left="-142" w:firstLine="142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Балтайского </w:t>
      </w:r>
    </w:p>
    <w:p w:rsidR="00B93743" w:rsidRPr="00684426" w:rsidRDefault="00B93743" w:rsidP="006844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Саратовской области</w:t>
      </w:r>
      <w:bookmarkEnd w:id="1"/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3743" w:rsidRPr="00684426" w:rsidRDefault="00B93743" w:rsidP="0068442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4426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84426" w:rsidRPr="0068442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8442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bookmarkEnd w:id="0"/>
    <w:p w:rsidR="00B93743" w:rsidRPr="00684426" w:rsidRDefault="00B93743" w:rsidP="00B937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93743" w:rsidRPr="00684426" w:rsidRDefault="00B93743" w:rsidP="00B93743">
      <w:pPr>
        <w:widowControl w:val="0"/>
        <w:suppressAutoHyphens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4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06.10.2013 года № 131-ФЗ                   «Об общих принципах организации органов местного самоуправления                             в Российской Федерации», Федеральным законом от 31.07.2020 года № 248-ФЗ «О государственном контроле (надзоре) и муниципальном контроле                                 в Российской Федерации», </w:t>
      </w:r>
      <w:r w:rsidRPr="00684426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руководствуясь Уставом Царевщинского муниципального образования Балтайского муниципального района Саратовской области, </w:t>
      </w:r>
      <w:r w:rsidRPr="0068442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93743" w:rsidRPr="00684426" w:rsidRDefault="00B93743" w:rsidP="00B9374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84426">
        <w:rPr>
          <w:rFonts w:ascii="Times New Roman" w:hAnsi="Times New Roman" w:cs="Times New Roman"/>
          <w:bCs/>
          <w:sz w:val="28"/>
          <w:szCs w:val="28"/>
        </w:rPr>
        <w:t xml:space="preserve">1.Утвердить Программу </w:t>
      </w:r>
      <w:bookmarkStart w:id="2" w:name="_Hlk85188964"/>
      <w:r w:rsidRPr="00684426">
        <w:rPr>
          <w:rFonts w:ascii="Times New Roman" w:hAnsi="Times New Roman" w:cs="Times New Roman"/>
          <w:bCs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Царевщинского </w:t>
      </w:r>
      <w:r w:rsidRPr="00684426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 Балтайского муниципального района Саратовской области   на 202</w:t>
      </w:r>
      <w:r w:rsidR="00684426">
        <w:rPr>
          <w:rFonts w:ascii="Times New Roman" w:hAnsi="Times New Roman" w:cs="Times New Roman"/>
          <w:bCs/>
          <w:sz w:val="28"/>
          <w:szCs w:val="28"/>
        </w:rPr>
        <w:t>6</w:t>
      </w:r>
      <w:r w:rsidRPr="00684426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bookmarkEnd w:id="2"/>
      <w:r w:rsidRPr="00684426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B93743" w:rsidRPr="00684426" w:rsidRDefault="00B93743" w:rsidP="00B9374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84426">
        <w:rPr>
          <w:rFonts w:ascii="Times New Roman" w:hAnsi="Times New Roman" w:cs="Times New Roman"/>
          <w:bCs/>
          <w:sz w:val="28"/>
          <w:szCs w:val="28"/>
        </w:rPr>
        <w:t>2. Настоящее постановление подлежит размещению на официальном сайте администрации Балтайского муниципального района в сети Интернет.</w:t>
      </w:r>
    </w:p>
    <w:p w:rsidR="00B93743" w:rsidRPr="00684426" w:rsidRDefault="00B93743" w:rsidP="00B937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426">
        <w:rPr>
          <w:rFonts w:ascii="Times New Roman" w:hAnsi="Times New Roman" w:cs="Times New Roman"/>
          <w:sz w:val="28"/>
          <w:szCs w:val="28"/>
        </w:rPr>
        <w:t xml:space="preserve"> 3. Настоящее постановление вступает в силу с 1 января 202</w:t>
      </w:r>
      <w:r w:rsidR="00684426" w:rsidRPr="00684426">
        <w:rPr>
          <w:rFonts w:ascii="Times New Roman" w:hAnsi="Times New Roman" w:cs="Times New Roman"/>
          <w:sz w:val="28"/>
          <w:szCs w:val="28"/>
        </w:rPr>
        <w:t>6</w:t>
      </w:r>
      <w:r w:rsidRPr="00684426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обнародованию.</w:t>
      </w:r>
    </w:p>
    <w:p w:rsidR="00B93743" w:rsidRPr="00684426" w:rsidRDefault="00B93743" w:rsidP="00B9374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84426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68442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68442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B93743" w:rsidRPr="00684426" w:rsidRDefault="00B93743" w:rsidP="00B937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93743" w:rsidRPr="00684426" w:rsidRDefault="00B93743" w:rsidP="00B937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93743" w:rsidRPr="00684426" w:rsidRDefault="00B93743" w:rsidP="00B9374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8442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Царевщинского</w:t>
      </w:r>
    </w:p>
    <w:p w:rsidR="00B93743" w:rsidRPr="00684426" w:rsidRDefault="00B93743" w:rsidP="00B93743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8442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муниципального образования</w:t>
      </w:r>
      <w:r w:rsidRPr="0068442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ab/>
      </w:r>
      <w:r w:rsidRPr="0068442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ab/>
      </w:r>
      <w:r w:rsidRPr="0068442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ab/>
        <w:t xml:space="preserve">                </w:t>
      </w:r>
      <w:proofErr w:type="spellStart"/>
      <w:r w:rsidR="00684426" w:rsidRPr="0068442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А.В.Петров</w:t>
      </w:r>
      <w:proofErr w:type="spellEnd"/>
    </w:p>
    <w:p w:rsidR="00B93743" w:rsidRPr="00684426" w:rsidRDefault="00B93743" w:rsidP="00B937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3743" w:rsidRDefault="00B93743" w:rsidP="00B93743">
      <w:pPr>
        <w:jc w:val="both"/>
        <w:rPr>
          <w:b/>
          <w:bCs/>
        </w:rPr>
      </w:pPr>
    </w:p>
    <w:p w:rsidR="00B93743" w:rsidRPr="007C7A0D" w:rsidRDefault="00B93743" w:rsidP="00B93743">
      <w:pPr>
        <w:jc w:val="both"/>
        <w:rPr>
          <w:b/>
          <w:bCs/>
        </w:rPr>
      </w:pPr>
    </w:p>
    <w:p w:rsidR="00B93743" w:rsidRPr="00684426" w:rsidRDefault="00B93743" w:rsidP="00B937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B93743" w:rsidRPr="00684426" w:rsidTr="00B93743">
        <w:tc>
          <w:tcPr>
            <w:tcW w:w="3227" w:type="dxa"/>
          </w:tcPr>
          <w:p w:rsidR="00B93743" w:rsidRPr="00684426" w:rsidRDefault="00B93743" w:rsidP="00B67A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B93743" w:rsidRPr="00684426" w:rsidRDefault="00B93743" w:rsidP="00B67A7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proofErr w:type="gramStart"/>
            <w:r w:rsidRPr="0068442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68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3743" w:rsidRPr="00684426" w:rsidRDefault="00B93743" w:rsidP="00B67A7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постановлению администрации </w:t>
            </w:r>
          </w:p>
          <w:p w:rsidR="00B93743" w:rsidRPr="00684426" w:rsidRDefault="00B93743" w:rsidP="00B67A7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Царевщинского муниципального образования </w:t>
            </w:r>
          </w:p>
          <w:p w:rsidR="00B93743" w:rsidRPr="00684426" w:rsidRDefault="00B93743" w:rsidP="00B67A70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4426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684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 </w:t>
            </w:r>
            <w:r w:rsidRPr="00684426">
              <w:rPr>
                <w:rFonts w:ascii="Times New Roman" w:hAnsi="Times New Roman" w:cs="Times New Roman"/>
                <w:sz w:val="24"/>
                <w:szCs w:val="24"/>
              </w:rPr>
              <w:t>№ _______</w:t>
            </w:r>
          </w:p>
          <w:p w:rsidR="00B93743" w:rsidRPr="00684426" w:rsidRDefault="00B93743" w:rsidP="00B67A70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93743" w:rsidRPr="00684426" w:rsidRDefault="00B93743" w:rsidP="00B67A7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3743" w:rsidRPr="00684426" w:rsidRDefault="00B93743" w:rsidP="00B9374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B93743" w:rsidRPr="00684426" w:rsidRDefault="00B93743" w:rsidP="00B9374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426">
        <w:rPr>
          <w:rFonts w:ascii="Times New Roman" w:hAnsi="Times New Roman" w:cs="Times New Roman"/>
          <w:b/>
          <w:bCs/>
          <w:sz w:val="24"/>
          <w:szCs w:val="24"/>
        </w:rPr>
        <w:t>Программа профилактики рисков причинения вреда (ущерба) охраняемым законом ценностям в рамках муниципального контроля</w:t>
      </w:r>
    </w:p>
    <w:p w:rsidR="00B93743" w:rsidRPr="00684426" w:rsidRDefault="00B93743" w:rsidP="00B9374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426">
        <w:rPr>
          <w:rFonts w:ascii="Times New Roman" w:hAnsi="Times New Roman" w:cs="Times New Roman"/>
          <w:b/>
          <w:bCs/>
          <w:sz w:val="24"/>
          <w:szCs w:val="24"/>
        </w:rPr>
        <w:t xml:space="preserve"> в сфере благоустройства </w:t>
      </w:r>
      <w:bookmarkStart w:id="3" w:name="_Hlk85189074"/>
      <w:r w:rsidRPr="00684426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bookmarkStart w:id="4" w:name="_Hlk85189149"/>
      <w:r w:rsidRPr="00684426">
        <w:rPr>
          <w:rFonts w:ascii="Times New Roman" w:hAnsi="Times New Roman" w:cs="Times New Roman"/>
          <w:b/>
          <w:bCs/>
          <w:sz w:val="24"/>
          <w:szCs w:val="24"/>
        </w:rPr>
        <w:t xml:space="preserve">Царевщинского муниципального образования Балтайского муниципального района Саратовской области </w:t>
      </w:r>
      <w:bookmarkEnd w:id="3"/>
      <w:bookmarkEnd w:id="4"/>
      <w:r w:rsidRPr="0068442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6844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8442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B93743" w:rsidRPr="00684426" w:rsidRDefault="00B93743" w:rsidP="00B93743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93743" w:rsidRPr="00C10FBD" w:rsidRDefault="00B93743" w:rsidP="00B93743">
      <w:pPr>
        <w:pStyle w:val="a4"/>
        <w:shd w:val="clear" w:color="auto" w:fill="FFFFFF"/>
        <w:spacing w:before="0" w:beforeAutospacing="0" w:after="150" w:afterAutospacing="0"/>
        <w:ind w:firstLine="142"/>
        <w:jc w:val="center"/>
        <w:rPr>
          <w:color w:val="333333"/>
          <w:sz w:val="28"/>
          <w:szCs w:val="28"/>
        </w:rPr>
      </w:pPr>
      <w:r w:rsidRPr="00C10FBD">
        <w:rPr>
          <w:rStyle w:val="a5"/>
          <w:color w:val="333333"/>
          <w:sz w:val="28"/>
          <w:szCs w:val="28"/>
        </w:rPr>
        <w:t>Раздел 1. Общие положения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1.1.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</w:t>
      </w:r>
      <w:r w:rsidRPr="00D26D5C">
        <w:rPr>
          <w:color w:val="000000" w:themeColor="text1"/>
          <w:sz w:val="28"/>
          <w:szCs w:val="28"/>
        </w:rPr>
        <w:lastRenderedPageBreak/>
        <w:t xml:space="preserve">соблюдение которых оценивается при осуществлении муниципального контроля в сфере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(далее – Программа). </w:t>
      </w: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93743" w:rsidRPr="00C10FBD" w:rsidRDefault="00B93743" w:rsidP="00B9374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10FBD">
        <w:rPr>
          <w:rStyle w:val="a5"/>
          <w:color w:val="333333"/>
          <w:sz w:val="28"/>
          <w:szCs w:val="28"/>
        </w:rPr>
        <w:t>Раздел 2. Аналитическая часть Программы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2.1. Вид осуществляемого муниципального контроля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Муниципальный контроль в сфере благоустройства </w:t>
      </w:r>
      <w:bookmarkStart w:id="5" w:name="_Hlk85189218"/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</w:t>
      </w:r>
      <w:bookmarkEnd w:id="5"/>
      <w:r w:rsidRPr="00D26D5C">
        <w:rPr>
          <w:color w:val="000000" w:themeColor="text1"/>
          <w:sz w:val="28"/>
          <w:szCs w:val="28"/>
        </w:rPr>
        <w:t xml:space="preserve"> осуществляется администрацией Балтайского муниципального района.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2.2. Обзор по виду муниципального контроля.        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26D5C">
        <w:rPr>
          <w:color w:val="000000" w:themeColor="text1"/>
          <w:sz w:val="28"/>
          <w:szCs w:val="28"/>
        </w:rPr>
        <w:t xml:space="preserve">Муниципальный контроль за соблюдением правил благоустройства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- это деятельность органа местного самоуправления, уполномоченного на организацию и проведение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(далее – Правила</w:t>
      </w:r>
      <w:proofErr w:type="gramEnd"/>
      <w:r w:rsidRPr="00D26D5C">
        <w:rPr>
          <w:color w:val="000000" w:themeColor="text1"/>
          <w:sz w:val="28"/>
          <w:szCs w:val="28"/>
        </w:rPr>
        <w:t xml:space="preserve">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2.3. Муниципальный контроль осуществляется посредством: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2.4. Подконтрольные субъекты: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lastRenderedPageBreak/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- решение Совета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Pr="00D26D5C">
        <w:rPr>
          <w:color w:val="000000" w:themeColor="text1"/>
          <w:sz w:val="28"/>
          <w:szCs w:val="28"/>
        </w:rPr>
        <w:t>от 05.04.2017 № 221 «Об утверждении Правил об организ</w:t>
      </w:r>
      <w:bookmarkStart w:id="6" w:name="_Hlk85189404"/>
      <w:r w:rsidRPr="00D26D5C">
        <w:rPr>
          <w:color w:val="000000" w:themeColor="text1"/>
          <w:sz w:val="28"/>
          <w:szCs w:val="28"/>
        </w:rPr>
        <w:t>ации благоустройства территории Царевщинского муниципального образования Балтайского муниципального района Саратовской области</w:t>
      </w:r>
      <w:bookmarkEnd w:id="6"/>
      <w:r w:rsidRPr="00D26D5C">
        <w:rPr>
          <w:color w:val="000000" w:themeColor="text1"/>
          <w:sz w:val="28"/>
          <w:szCs w:val="28"/>
        </w:rPr>
        <w:t>».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2.6. Данные о проведенных мероприятиях.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26D5C">
        <w:rPr>
          <w:color w:val="000000" w:themeColor="text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году не проводились.</w:t>
      </w:r>
      <w:proofErr w:type="gramEnd"/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26D5C">
        <w:rPr>
          <w:color w:val="000000" w:themeColor="text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Pr="00D26D5C">
        <w:rPr>
          <w:bCs/>
          <w:color w:val="000000" w:themeColor="text1"/>
          <w:sz w:val="28"/>
          <w:szCs w:val="28"/>
        </w:rPr>
        <w:t>Царевщинского муниципального образования Балтайского</w:t>
      </w:r>
      <w:r w:rsidRPr="00D26D5C">
        <w:rPr>
          <w:color w:val="000000" w:themeColor="text1"/>
          <w:sz w:val="28"/>
          <w:szCs w:val="28"/>
        </w:rPr>
        <w:t xml:space="preserve"> муниципального района Саратовской области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в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году.</w:t>
      </w:r>
      <w:proofErr w:type="gramEnd"/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Обеспечено размещение на официальной странице администрации Балтайского муниципального района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Правил благоустройства </w:t>
      </w:r>
      <w:proofErr w:type="gramStart"/>
      <w:r w:rsidRPr="00D26D5C">
        <w:rPr>
          <w:color w:val="000000" w:themeColor="text1"/>
          <w:sz w:val="28"/>
          <w:szCs w:val="28"/>
        </w:rPr>
        <w:t>осуществляется</w:t>
      </w:r>
      <w:proofErr w:type="gramEnd"/>
      <w:r w:rsidRPr="00D26D5C">
        <w:rPr>
          <w:color w:val="000000" w:themeColor="text1"/>
          <w:sz w:val="28"/>
          <w:szCs w:val="28"/>
        </w:rPr>
        <w:t xml:space="preserve"> в том числе посредством опубликования руководств по соблюдению требований, памяток, обобщение практики, полезной информации, </w:t>
      </w:r>
      <w:proofErr w:type="spellStart"/>
      <w:r w:rsidRPr="00D26D5C">
        <w:rPr>
          <w:color w:val="000000" w:themeColor="text1"/>
          <w:sz w:val="28"/>
          <w:szCs w:val="28"/>
        </w:rPr>
        <w:t>ресурсоснабжающих</w:t>
      </w:r>
      <w:proofErr w:type="spellEnd"/>
      <w:r w:rsidRPr="00D26D5C">
        <w:rPr>
          <w:color w:val="000000" w:themeColor="text1"/>
          <w:sz w:val="28"/>
          <w:szCs w:val="28"/>
        </w:rPr>
        <w:t xml:space="preserve">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</w:t>
      </w:r>
      <w:r w:rsidRPr="00D26D5C">
        <w:rPr>
          <w:color w:val="000000" w:themeColor="text1"/>
          <w:sz w:val="28"/>
          <w:szCs w:val="28"/>
        </w:rPr>
        <w:lastRenderedPageBreak/>
        <w:t>связи и различных мессенджеров (совместные чаты с представителями юридических лиц).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26D5C">
        <w:rPr>
          <w:color w:val="000000" w:themeColor="text1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на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 не утверждался.</w:t>
      </w:r>
      <w:proofErr w:type="gramEnd"/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26D5C">
        <w:rPr>
          <w:color w:val="000000" w:themeColor="text1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93743" w:rsidRPr="00D43987" w:rsidRDefault="00B93743" w:rsidP="00B9374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43987">
        <w:rPr>
          <w:rStyle w:val="a5"/>
          <w:color w:val="333333"/>
          <w:sz w:val="28"/>
          <w:szCs w:val="28"/>
        </w:rPr>
        <w:t>Раздел 3. Цели и задачи Программы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3.1. Цели Программы: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3.2. Задачи Программы: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lastRenderedPageBreak/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повышение прозрачности осуществляемой контрольной деятельности;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B93743" w:rsidRPr="00D43987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93743" w:rsidRPr="00D43987" w:rsidRDefault="00B93743" w:rsidP="00B9374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43987">
        <w:rPr>
          <w:rStyle w:val="a5"/>
          <w:color w:val="333333"/>
          <w:sz w:val="28"/>
          <w:szCs w:val="28"/>
        </w:rPr>
        <w:t>Раздел 4. План мероприятий по профилактике нарушений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4.1. 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 (приложение). 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93743" w:rsidRPr="00D43987" w:rsidRDefault="00B93743" w:rsidP="00B9374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43987">
        <w:rPr>
          <w:rStyle w:val="a5"/>
          <w:color w:val="333333"/>
          <w:sz w:val="28"/>
          <w:szCs w:val="28"/>
        </w:rPr>
        <w:t>Раздел 5. Показатели результативности и эффективности Программы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5.1.Отчетные показатели Программы за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доля профилактических мероприятий в объеме контрольных мероприятий-80 %.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>- повышение уровня доверия подконтрольных субъектов к контрольным органам. </w:t>
      </w: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93743" w:rsidRPr="00D43987" w:rsidRDefault="00B93743" w:rsidP="00B9374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43987">
        <w:rPr>
          <w:rStyle w:val="a5"/>
          <w:color w:val="333333"/>
          <w:sz w:val="28"/>
          <w:szCs w:val="28"/>
        </w:rPr>
        <w:lastRenderedPageBreak/>
        <w:t>Раздел 6. Порядок управления Программой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6.1.Перечень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 xml:space="preserve">Царевщинского 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</w:t>
      </w: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247"/>
        <w:gridCol w:w="2743"/>
        <w:gridCol w:w="2915"/>
      </w:tblGrid>
      <w:tr w:rsidR="00B93743" w:rsidTr="00B67A70">
        <w:tc>
          <w:tcPr>
            <w:tcW w:w="675" w:type="dxa"/>
          </w:tcPr>
          <w:p w:rsidR="00B93743" w:rsidRPr="00D43987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D43987">
              <w:rPr>
                <w:b/>
                <w:bCs/>
                <w:color w:val="333333"/>
                <w:sz w:val="28"/>
                <w:szCs w:val="28"/>
              </w:rPr>
              <w:t>№</w:t>
            </w:r>
            <w:r w:rsidRPr="00D43987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D43987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43987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D43987">
              <w:rPr>
                <w:b/>
                <w:bCs/>
                <w:color w:val="333333"/>
                <w:sz w:val="28"/>
                <w:szCs w:val="28"/>
              </w:rPr>
              <w:t xml:space="preserve">Должностные лица администрации </w:t>
            </w:r>
          </w:p>
          <w:p w:rsidR="00B93743" w:rsidRPr="00D43987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8B6A86">
              <w:rPr>
                <w:b/>
                <w:bCs/>
                <w:sz w:val="28"/>
                <w:szCs w:val="28"/>
              </w:rPr>
              <w:t xml:space="preserve">Царевщинского </w:t>
            </w:r>
            <w:r w:rsidRPr="008B6A86">
              <w:rPr>
                <w:b/>
                <w:color w:val="333333"/>
                <w:sz w:val="28"/>
                <w:szCs w:val="28"/>
              </w:rPr>
              <w:t xml:space="preserve"> муниципального образования</w:t>
            </w:r>
            <w:r w:rsidRPr="00D43987">
              <w:rPr>
                <w:color w:val="333333"/>
                <w:sz w:val="28"/>
                <w:szCs w:val="28"/>
              </w:rPr>
              <w:t xml:space="preserve"> </w:t>
            </w:r>
            <w:r w:rsidRPr="00D43987">
              <w:rPr>
                <w:b/>
                <w:bCs/>
                <w:color w:val="333333"/>
                <w:sz w:val="28"/>
                <w:szCs w:val="28"/>
              </w:rPr>
              <w:t>Балтайского муниципального района</w:t>
            </w:r>
          </w:p>
        </w:tc>
        <w:tc>
          <w:tcPr>
            <w:tcW w:w="2835" w:type="dxa"/>
          </w:tcPr>
          <w:p w:rsidR="00B93743" w:rsidRPr="00D43987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Функции</w:t>
            </w:r>
          </w:p>
        </w:tc>
        <w:tc>
          <w:tcPr>
            <w:tcW w:w="3119" w:type="dxa"/>
          </w:tcPr>
          <w:p w:rsidR="00B93743" w:rsidRPr="00D43987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Контакты</w:t>
            </w:r>
          </w:p>
        </w:tc>
      </w:tr>
      <w:tr w:rsidR="00B93743" w:rsidTr="00B67A70">
        <w:tc>
          <w:tcPr>
            <w:tcW w:w="675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Должностные лица администрации </w:t>
            </w:r>
            <w:r w:rsidRPr="00D26D5C">
              <w:rPr>
                <w:bCs/>
                <w:color w:val="000000" w:themeColor="text1"/>
                <w:sz w:val="28"/>
                <w:szCs w:val="28"/>
              </w:rPr>
              <w:t xml:space="preserve">Царевщинского 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 муниципального образования Балтайского муниципального района ответственные за осуществление муниципального контроля в сфере благоустройства на территории </w:t>
            </w:r>
            <w:bookmarkStart w:id="7" w:name="_Hlk85190388"/>
            <w:r w:rsidRPr="00D26D5C">
              <w:rPr>
                <w:bCs/>
                <w:color w:val="000000" w:themeColor="text1"/>
                <w:sz w:val="28"/>
                <w:szCs w:val="28"/>
              </w:rPr>
              <w:t>Царевщинского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 муниципального образования Балтайского муниципального района Саратовской области</w:t>
            </w:r>
            <w:bookmarkEnd w:id="7"/>
          </w:p>
        </w:tc>
        <w:tc>
          <w:tcPr>
            <w:tcW w:w="2835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Организация и проведение мероприятий по осуществлению</w:t>
            </w:r>
            <w:r w:rsidRPr="00D26D5C">
              <w:rPr>
                <w:color w:val="000000" w:themeColor="text1"/>
              </w:rPr>
              <w:t xml:space="preserve"> 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муниципального контроля в сфере благоустройства на территории </w:t>
            </w:r>
            <w:r w:rsidRPr="00D26D5C">
              <w:rPr>
                <w:bCs/>
                <w:color w:val="000000" w:themeColor="text1"/>
                <w:sz w:val="28"/>
                <w:szCs w:val="28"/>
              </w:rPr>
              <w:t>Царевщинского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 муниципального образования Балтайского муниципального района Саратовской области </w:t>
            </w:r>
          </w:p>
        </w:tc>
        <w:tc>
          <w:tcPr>
            <w:tcW w:w="3119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527462">
              <w:rPr>
                <w:color w:val="333333"/>
                <w:sz w:val="28"/>
                <w:szCs w:val="28"/>
              </w:rPr>
              <w:t>(8-4592) 2-</w:t>
            </w:r>
            <w:r>
              <w:rPr>
                <w:color w:val="333333"/>
                <w:sz w:val="28"/>
                <w:szCs w:val="28"/>
              </w:rPr>
              <w:t>4</w:t>
            </w:r>
            <w:r w:rsidRPr="00527462">
              <w:rPr>
                <w:color w:val="333333"/>
                <w:sz w:val="28"/>
                <w:szCs w:val="28"/>
              </w:rPr>
              <w:t>2-</w:t>
            </w:r>
            <w:r>
              <w:rPr>
                <w:color w:val="333333"/>
                <w:sz w:val="28"/>
                <w:szCs w:val="28"/>
              </w:rPr>
              <w:t>06</w:t>
            </w:r>
          </w:p>
          <w:p w:rsidR="00B93743" w:rsidRPr="008B6A86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>carevsh_MO-@mail.ru</w:t>
            </w:r>
          </w:p>
        </w:tc>
      </w:tr>
    </w:tbl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6.2.Реализация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на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год.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26D5C">
        <w:rPr>
          <w:color w:val="000000" w:themeColor="text1"/>
          <w:sz w:val="28"/>
          <w:szCs w:val="28"/>
        </w:rPr>
        <w:t xml:space="preserve">6.3.Результаты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Pr="00D26D5C">
        <w:rPr>
          <w:bCs/>
          <w:color w:val="000000" w:themeColor="text1"/>
          <w:sz w:val="28"/>
          <w:szCs w:val="28"/>
        </w:rPr>
        <w:t>Царевщинского</w:t>
      </w:r>
      <w:r w:rsidRPr="00D26D5C">
        <w:rPr>
          <w:color w:val="000000" w:themeColor="text1"/>
          <w:sz w:val="28"/>
          <w:szCs w:val="28"/>
        </w:rPr>
        <w:t xml:space="preserve"> муниципального образования Балтайского муниципального района Саратовской области на 202</w:t>
      </w:r>
      <w:r w:rsidR="00684426">
        <w:rPr>
          <w:color w:val="000000" w:themeColor="text1"/>
          <w:sz w:val="28"/>
          <w:szCs w:val="28"/>
        </w:rPr>
        <w:t>5</w:t>
      </w:r>
      <w:r w:rsidRPr="00D26D5C">
        <w:rPr>
          <w:color w:val="000000" w:themeColor="text1"/>
          <w:sz w:val="28"/>
          <w:szCs w:val="28"/>
        </w:rPr>
        <w:t xml:space="preserve"> год. </w:t>
      </w:r>
    </w:p>
    <w:p w:rsidR="00B93743" w:rsidRPr="00D26D5C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B93743" w:rsidTr="00B67A70">
        <w:tc>
          <w:tcPr>
            <w:tcW w:w="4672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01" w:type="dxa"/>
          </w:tcPr>
          <w:p w:rsidR="00B93743" w:rsidRPr="00D26D5C" w:rsidRDefault="00B93743" w:rsidP="00684426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Приложение к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      </w:r>
            <w:bookmarkStart w:id="8" w:name="_Hlk85190519"/>
            <w:r w:rsidRPr="00D26D5C">
              <w:rPr>
                <w:bCs/>
                <w:color w:val="000000" w:themeColor="text1"/>
                <w:sz w:val="28"/>
                <w:szCs w:val="28"/>
              </w:rPr>
              <w:t>Царевщинского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 муниципального образования Балтайского муниципального района Саратовской области</w:t>
            </w:r>
            <w:bookmarkEnd w:id="8"/>
            <w:r>
              <w:rPr>
                <w:color w:val="000000" w:themeColor="text1"/>
                <w:sz w:val="28"/>
                <w:szCs w:val="28"/>
              </w:rPr>
              <w:t xml:space="preserve"> на 202</w:t>
            </w:r>
            <w:r w:rsidR="00684426">
              <w:rPr>
                <w:color w:val="000000" w:themeColor="text1"/>
                <w:sz w:val="28"/>
                <w:szCs w:val="28"/>
              </w:rPr>
              <w:t>6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</w:tbl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  <w:szCs w:val="28"/>
          <w:shd w:val="clear" w:color="auto" w:fill="FFFFFF"/>
        </w:rPr>
      </w:pPr>
      <w:r w:rsidRPr="009A6B8C">
        <w:rPr>
          <w:rStyle w:val="a5"/>
          <w:color w:val="333333"/>
          <w:sz w:val="28"/>
          <w:szCs w:val="28"/>
          <w:shd w:val="clear" w:color="auto" w:fill="FFFFFF"/>
        </w:rPr>
        <w:t xml:space="preserve">План мероприятий по профилактике нарушений законодательства в сфере благоустройства на территории </w:t>
      </w:r>
      <w:r w:rsidRPr="008B6A86">
        <w:rPr>
          <w:b/>
          <w:bCs/>
          <w:sz w:val="28"/>
          <w:szCs w:val="28"/>
        </w:rPr>
        <w:t>Царевщинского</w:t>
      </w:r>
      <w:r w:rsidRPr="009A6B8C">
        <w:rPr>
          <w:rStyle w:val="a5"/>
          <w:color w:val="333333"/>
          <w:sz w:val="28"/>
          <w:szCs w:val="28"/>
          <w:shd w:val="clear" w:color="auto" w:fill="FFFFFF"/>
        </w:rPr>
        <w:t xml:space="preserve"> муниципального образования Балтайского муниципального ра</w:t>
      </w:r>
      <w:r>
        <w:rPr>
          <w:rStyle w:val="a5"/>
          <w:color w:val="333333"/>
          <w:sz w:val="28"/>
          <w:szCs w:val="28"/>
          <w:shd w:val="clear" w:color="auto" w:fill="FFFFFF"/>
        </w:rPr>
        <w:t>йона Саратовской области на 202</w:t>
      </w:r>
      <w:r w:rsidR="00684426">
        <w:rPr>
          <w:rStyle w:val="a5"/>
          <w:color w:val="333333"/>
          <w:sz w:val="28"/>
          <w:szCs w:val="28"/>
          <w:shd w:val="clear" w:color="auto" w:fill="FFFFFF"/>
        </w:rPr>
        <w:t>6</w:t>
      </w:r>
      <w:bookmarkStart w:id="9" w:name="_GoBack"/>
      <w:bookmarkEnd w:id="9"/>
      <w:r w:rsidRPr="009A6B8C">
        <w:rPr>
          <w:rStyle w:val="a5"/>
          <w:color w:val="333333"/>
          <w:sz w:val="28"/>
          <w:szCs w:val="28"/>
          <w:shd w:val="clear" w:color="auto" w:fill="FFFFFF"/>
        </w:rPr>
        <w:t xml:space="preserve"> год</w:t>
      </w: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rPr>
          <w:rStyle w:val="a5"/>
          <w:color w:val="333333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621"/>
        <w:gridCol w:w="2791"/>
        <w:gridCol w:w="2018"/>
        <w:gridCol w:w="1565"/>
      </w:tblGrid>
      <w:tr w:rsidR="00B93743" w:rsidTr="00B67A70">
        <w:tc>
          <w:tcPr>
            <w:tcW w:w="566" w:type="dxa"/>
          </w:tcPr>
          <w:p w:rsidR="00B93743" w:rsidRPr="009A6B8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9A6B8C">
              <w:rPr>
                <w:b/>
                <w:bCs/>
                <w:color w:val="333333"/>
                <w:sz w:val="28"/>
                <w:szCs w:val="28"/>
              </w:rPr>
              <w:t>№ п\</w:t>
            </w:r>
            <w:proofErr w:type="gramStart"/>
            <w:r w:rsidRPr="009A6B8C">
              <w:rPr>
                <w:b/>
                <w:bCs/>
                <w:color w:val="333333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57" w:type="dxa"/>
          </w:tcPr>
          <w:p w:rsidR="00B93743" w:rsidRPr="009A6B8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9A6B8C">
              <w:rPr>
                <w:b/>
                <w:bCs/>
                <w:color w:val="33333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3" w:type="dxa"/>
          </w:tcPr>
          <w:p w:rsidR="00B93743" w:rsidRPr="009A6B8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9A6B8C">
              <w:rPr>
                <w:b/>
                <w:bCs/>
                <w:color w:val="333333"/>
                <w:sz w:val="28"/>
                <w:szCs w:val="28"/>
              </w:rPr>
              <w:t>Сведения о мероприятии</w:t>
            </w:r>
          </w:p>
        </w:tc>
        <w:tc>
          <w:tcPr>
            <w:tcW w:w="1970" w:type="dxa"/>
          </w:tcPr>
          <w:p w:rsidR="00B93743" w:rsidRPr="009A6B8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9A6B8C">
              <w:rPr>
                <w:b/>
                <w:bCs/>
                <w:color w:val="333333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29" w:type="dxa"/>
          </w:tcPr>
          <w:p w:rsidR="00B93743" w:rsidRPr="009A6B8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9A6B8C">
              <w:rPr>
                <w:b/>
                <w:bCs/>
                <w:color w:val="333333"/>
                <w:sz w:val="28"/>
                <w:szCs w:val="28"/>
              </w:rPr>
              <w:t>Срок исполнения</w:t>
            </w:r>
          </w:p>
        </w:tc>
      </w:tr>
      <w:tr w:rsidR="00B93743" w:rsidTr="00B67A70">
        <w:tc>
          <w:tcPr>
            <w:tcW w:w="566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Информирование</w:t>
            </w:r>
          </w:p>
        </w:tc>
        <w:tc>
          <w:tcPr>
            <w:tcW w:w="2723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Pr="00D26D5C">
              <w:rPr>
                <w:bCs/>
                <w:color w:val="000000" w:themeColor="text1"/>
                <w:sz w:val="28"/>
                <w:szCs w:val="28"/>
              </w:rPr>
              <w:t>Царевщинского</w:t>
            </w:r>
            <w:r w:rsidRPr="00D26D5C">
              <w:rPr>
                <w:rStyle w:val="a5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26D5C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D26D5C">
              <w:rPr>
                <w:rStyle w:val="a5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26D5C">
              <w:rPr>
                <w:color w:val="000000" w:themeColor="text1"/>
                <w:sz w:val="28"/>
                <w:szCs w:val="28"/>
              </w:rPr>
              <w:t>Балтайского муниципального района (далее – Администрация)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Информирование осуществляется посредством размещения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соответствующих сведений на официальном сайте администрации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Балтайского муниципального района в информационно-телекоммуникационной сети "Интернет" и в иных формах.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2) руководства по соблюдению обязательных требований.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5) доклады,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содержащие результаты обобщения правоприменительной практики;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6) доклады о муниципальном контроле;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7) иные сведения, предусмотренные нормативными правовыми актами Российской Федерации, нормативными правовыми актами Саратовской</w:t>
            </w:r>
            <w:r w:rsidRPr="00D26D5C">
              <w:rPr>
                <w:color w:val="000000" w:themeColor="text1"/>
              </w:rPr>
              <w:t xml:space="preserve"> </w:t>
            </w:r>
            <w:r w:rsidRPr="00D26D5C">
              <w:rPr>
                <w:color w:val="000000" w:themeColor="text1"/>
                <w:sz w:val="28"/>
                <w:szCs w:val="28"/>
              </w:rPr>
              <w:t>области, муниципальными правовыми актами.</w:t>
            </w:r>
          </w:p>
        </w:tc>
        <w:tc>
          <w:tcPr>
            <w:tcW w:w="1970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 xml:space="preserve">Должностные лица администрации </w:t>
            </w:r>
            <w:r w:rsidRPr="00D26D5C">
              <w:rPr>
                <w:bCs/>
                <w:color w:val="000000" w:themeColor="text1"/>
                <w:sz w:val="28"/>
                <w:szCs w:val="28"/>
              </w:rPr>
              <w:t>Царевщинского</w:t>
            </w:r>
            <w:r w:rsidRPr="00D26D5C">
              <w:rPr>
                <w:rStyle w:val="a5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26D5C">
              <w:rPr>
                <w:rStyle w:val="a5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D26D5C">
              <w:rPr>
                <w:rStyle w:val="a5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Балтайского муниципального района ответственные за осуществление муниципального контроля в сфере благоустройства на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 xml:space="preserve">территории </w:t>
            </w:r>
            <w:r w:rsidRPr="00D26D5C">
              <w:rPr>
                <w:bCs/>
                <w:color w:val="000000" w:themeColor="text1"/>
                <w:sz w:val="28"/>
                <w:szCs w:val="28"/>
              </w:rPr>
              <w:t>Царевщинского</w:t>
            </w:r>
            <w:r w:rsidRPr="00D26D5C">
              <w:rPr>
                <w:color w:val="000000" w:themeColor="text1"/>
                <w:sz w:val="28"/>
                <w:szCs w:val="28"/>
              </w:rPr>
              <w:t xml:space="preserve"> муниципального образования Балтайского муниципального района Саратовской области (далее – должностные лица)</w:t>
            </w:r>
          </w:p>
        </w:tc>
        <w:tc>
          <w:tcPr>
            <w:tcW w:w="1529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B93743" w:rsidTr="00B67A70">
        <w:tc>
          <w:tcPr>
            <w:tcW w:w="566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7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723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D26D5C">
              <w:rPr>
                <w:color w:val="000000" w:themeColor="text1"/>
                <w:sz w:val="28"/>
                <w:szCs w:val="28"/>
              </w:rPr>
              <w:t>отчетным</w:t>
            </w:r>
            <w:proofErr w:type="gramEnd"/>
            <w:r w:rsidRPr="00D26D5C">
              <w:rPr>
                <w:color w:val="000000" w:themeColor="text1"/>
                <w:sz w:val="28"/>
                <w:szCs w:val="28"/>
              </w:rPr>
              <w:t>, подлежит публичному обсуждению.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Балтайского муниципального района в информационно-телекоммуникационной сети "Интернет", до 1 апреля года, следующего за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отчетным годом.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26D5C">
              <w:rPr>
                <w:color w:val="000000" w:themeColor="text1"/>
                <w:sz w:val="28"/>
                <w:szCs w:val="28"/>
              </w:rP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</w:tc>
        <w:tc>
          <w:tcPr>
            <w:tcW w:w="1970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Должностные лица</w:t>
            </w:r>
          </w:p>
        </w:tc>
        <w:tc>
          <w:tcPr>
            <w:tcW w:w="1529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A83CB2">
              <w:rPr>
                <w:color w:val="333333"/>
                <w:sz w:val="28"/>
                <w:szCs w:val="28"/>
              </w:rPr>
              <w:t>1 раз в год</w:t>
            </w:r>
          </w:p>
        </w:tc>
      </w:tr>
      <w:tr w:rsidR="00B93743" w:rsidTr="00B67A70">
        <w:tc>
          <w:tcPr>
            <w:tcW w:w="566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7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723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Контролируемое лицо вправе после получения предостережения о недопустимости нарушения обязательных требований подать возражение в отношении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970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Должностные лица</w:t>
            </w:r>
          </w:p>
        </w:tc>
        <w:tc>
          <w:tcPr>
            <w:tcW w:w="1529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EF098B">
              <w:rPr>
                <w:color w:val="333333"/>
                <w:sz w:val="28"/>
                <w:szCs w:val="28"/>
              </w:rPr>
              <w:t>В течение года</w:t>
            </w:r>
          </w:p>
        </w:tc>
      </w:tr>
      <w:tr w:rsidR="00B93743" w:rsidTr="00B67A70">
        <w:tc>
          <w:tcPr>
            <w:tcW w:w="566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7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Консультирование</w:t>
            </w:r>
          </w:p>
        </w:tc>
        <w:tc>
          <w:tcPr>
            <w:tcW w:w="2723" w:type="dxa"/>
          </w:tcPr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Консультирование, осуществляется по следующим вопросам: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 xml:space="preserve">- разъяснение положений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- компетенция уполномоченного органа;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26D5C">
              <w:rPr>
                <w:color w:val="000000" w:themeColor="text1"/>
                <w:sz w:val="28"/>
                <w:szCs w:val="28"/>
              </w:rPr>
              <w:t>- порядок обжалования действий (бездействия) должностных лиц.</w:t>
            </w:r>
          </w:p>
          <w:p w:rsidR="00B93743" w:rsidRPr="00D26D5C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26D5C">
              <w:rPr>
                <w:color w:val="000000" w:themeColor="text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администрации </w:t>
            </w:r>
            <w:r w:rsidRPr="00D26D5C">
              <w:rPr>
                <w:color w:val="000000" w:themeColor="text1"/>
                <w:sz w:val="28"/>
                <w:szCs w:val="28"/>
              </w:rPr>
              <w:lastRenderedPageBreak/>
              <w:t>Балтайского муниципального района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лицом.</w:t>
            </w:r>
            <w:proofErr w:type="gramEnd"/>
          </w:p>
        </w:tc>
        <w:tc>
          <w:tcPr>
            <w:tcW w:w="1970" w:type="dxa"/>
          </w:tcPr>
          <w:p w:rsidR="00B93743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Должностные лица</w:t>
            </w:r>
          </w:p>
        </w:tc>
        <w:tc>
          <w:tcPr>
            <w:tcW w:w="1529" w:type="dxa"/>
          </w:tcPr>
          <w:p w:rsidR="00B93743" w:rsidRPr="00607ACB" w:rsidRDefault="00B93743" w:rsidP="00B67A7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607ACB">
              <w:rPr>
                <w:color w:val="333333"/>
                <w:sz w:val="28"/>
                <w:szCs w:val="28"/>
                <w:shd w:val="clear" w:color="auto" w:fill="FFFFFF"/>
              </w:rPr>
              <w:t>В течение года</w:t>
            </w:r>
          </w:p>
        </w:tc>
      </w:tr>
    </w:tbl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93743" w:rsidRDefault="00B93743" w:rsidP="00B93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93743" w:rsidRPr="00C10FBD" w:rsidRDefault="00B93743" w:rsidP="00B93743">
      <w:pPr>
        <w:ind w:firstLine="709"/>
        <w:rPr>
          <w:b/>
          <w:bCs/>
        </w:rPr>
      </w:pPr>
    </w:p>
    <w:p w:rsidR="00B93743" w:rsidRDefault="00B93743" w:rsidP="00B93743"/>
    <w:sectPr w:rsidR="00B9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3743"/>
    <w:rsid w:val="00601920"/>
    <w:rsid w:val="00626408"/>
    <w:rsid w:val="00684426"/>
    <w:rsid w:val="00B93743"/>
    <w:rsid w:val="00F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7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3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2819</Words>
  <Characters>16069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ЦМО</dc:creator>
  <cp:keywords/>
  <dc:description/>
  <cp:lastModifiedBy>Home</cp:lastModifiedBy>
  <cp:revision>4</cp:revision>
  <dcterms:created xsi:type="dcterms:W3CDTF">2023-10-03T12:30:00Z</dcterms:created>
  <dcterms:modified xsi:type="dcterms:W3CDTF">2025-12-08T10:37:00Z</dcterms:modified>
</cp:coreProperties>
</file>