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91" w:rsidRDefault="008C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C5291" w:rsidRDefault="008C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192DE1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C5291" w:rsidRDefault="005C5291">
      <w:pPr>
        <w:jc w:val="center"/>
        <w:rPr>
          <w:b/>
          <w:sz w:val="28"/>
          <w:szCs w:val="28"/>
        </w:rPr>
      </w:pPr>
    </w:p>
    <w:p w:rsidR="005C5291" w:rsidRDefault="005C5291">
      <w:pPr>
        <w:jc w:val="center"/>
        <w:rPr>
          <w:b/>
          <w:sz w:val="28"/>
          <w:szCs w:val="28"/>
        </w:rPr>
      </w:pPr>
    </w:p>
    <w:p w:rsidR="005C5291" w:rsidRDefault="008C636E">
      <w:r>
        <w:t>1</w:t>
      </w:r>
      <w:r w:rsidR="00192DE1">
        <w:t>5</w:t>
      </w:r>
      <w:r>
        <w:t>.04.202</w:t>
      </w:r>
      <w:r w:rsidR="00192DE1">
        <w:t>4</w:t>
      </w:r>
    </w:p>
    <w:p w:rsidR="005C5291" w:rsidRDefault="005C5291">
      <w:pPr>
        <w:rPr>
          <w:b/>
          <w:sz w:val="28"/>
          <w:szCs w:val="28"/>
        </w:rPr>
      </w:pPr>
    </w:p>
    <w:p w:rsidR="00192DE1" w:rsidRPr="00192DE1" w:rsidRDefault="00192DE1" w:rsidP="00192DE1">
      <w:pPr>
        <w:suppressAutoHyphens/>
        <w:ind w:firstLine="684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 xml:space="preserve">В соответствии со статьей 264.4 Бюджетного кодекса Российской Федерации на основании плана работы на 2024 год Контрольно-счётной комиссией </w:t>
      </w:r>
      <w:proofErr w:type="spellStart"/>
      <w:r w:rsidRPr="00192DE1">
        <w:rPr>
          <w:color w:val="auto"/>
          <w:sz w:val="28"/>
          <w:szCs w:val="28"/>
        </w:rPr>
        <w:t>Балтайского</w:t>
      </w:r>
      <w:proofErr w:type="spellEnd"/>
      <w:r w:rsidRPr="00192DE1">
        <w:rPr>
          <w:color w:val="auto"/>
          <w:sz w:val="28"/>
          <w:szCs w:val="28"/>
        </w:rPr>
        <w:t xml:space="preserve"> муниципального района проведена внешняя проверка бюджетной отчётности </w:t>
      </w:r>
      <w:proofErr w:type="spellStart"/>
      <w:r w:rsidRPr="00192DE1">
        <w:rPr>
          <w:sz w:val="28"/>
          <w:szCs w:val="28"/>
        </w:rPr>
        <w:t>Барнуковского</w:t>
      </w:r>
      <w:proofErr w:type="spellEnd"/>
      <w:r w:rsidRPr="00192DE1">
        <w:rPr>
          <w:sz w:val="28"/>
          <w:szCs w:val="28"/>
        </w:rPr>
        <w:t xml:space="preserve"> муниципального образования</w:t>
      </w:r>
      <w:r w:rsidRPr="00192DE1">
        <w:rPr>
          <w:color w:val="auto"/>
          <w:sz w:val="28"/>
          <w:szCs w:val="28"/>
        </w:rPr>
        <w:t xml:space="preserve"> (далее по тексту – </w:t>
      </w:r>
      <w:r w:rsidRPr="00192DE1">
        <w:rPr>
          <w:sz w:val="28"/>
          <w:szCs w:val="28"/>
        </w:rPr>
        <w:t>муниципальное</w:t>
      </w:r>
      <w:r w:rsidRPr="00192DE1">
        <w:rPr>
          <w:color w:val="auto"/>
          <w:sz w:val="28"/>
          <w:szCs w:val="28"/>
        </w:rPr>
        <w:t xml:space="preserve"> образование) за 2023 год.</w:t>
      </w:r>
    </w:p>
    <w:p w:rsidR="00192DE1" w:rsidRPr="00192DE1" w:rsidRDefault="00192DE1" w:rsidP="00192DE1">
      <w:pPr>
        <w:suppressAutoHyphens/>
        <w:ind w:firstLine="741"/>
        <w:jc w:val="both"/>
        <w:rPr>
          <w:color w:val="auto"/>
          <w:sz w:val="28"/>
          <w:szCs w:val="28"/>
        </w:rPr>
      </w:pPr>
      <w:proofErr w:type="gramStart"/>
      <w:r w:rsidRPr="00192DE1">
        <w:rPr>
          <w:color w:val="auto"/>
          <w:sz w:val="28"/>
          <w:szCs w:val="28"/>
        </w:rPr>
        <w:t xml:space="preserve">Представление годовой бюджетной отчётности муниципального образования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 декабря 2010 г. № 191н (далее по тексту – Инструкция № 191н) было установлено приказом финансового управления администрации </w:t>
      </w:r>
      <w:proofErr w:type="spellStart"/>
      <w:r w:rsidRPr="00192DE1">
        <w:rPr>
          <w:color w:val="auto"/>
          <w:sz w:val="28"/>
          <w:szCs w:val="28"/>
        </w:rPr>
        <w:t>Балтайского</w:t>
      </w:r>
      <w:proofErr w:type="spellEnd"/>
      <w:r w:rsidRPr="00192DE1">
        <w:rPr>
          <w:color w:val="auto"/>
          <w:sz w:val="28"/>
          <w:szCs w:val="28"/>
        </w:rPr>
        <w:t xml:space="preserve"> муниципального района (далее по тексту – финансовое управление</w:t>
      </w:r>
      <w:proofErr w:type="gramEnd"/>
      <w:r w:rsidRPr="00192DE1">
        <w:rPr>
          <w:color w:val="auto"/>
          <w:sz w:val="28"/>
          <w:szCs w:val="28"/>
        </w:rPr>
        <w:t xml:space="preserve">) от 29.12.2023 № 42 «О порядке составления и сроках представления в финансовое управление администрации </w:t>
      </w:r>
      <w:proofErr w:type="spellStart"/>
      <w:r w:rsidRPr="00192DE1">
        <w:rPr>
          <w:color w:val="auto"/>
          <w:sz w:val="28"/>
          <w:szCs w:val="28"/>
        </w:rPr>
        <w:t>Балтайского</w:t>
      </w:r>
      <w:proofErr w:type="spellEnd"/>
      <w:r w:rsidRPr="00192DE1">
        <w:rPr>
          <w:color w:val="auto"/>
          <w:sz w:val="28"/>
          <w:szCs w:val="28"/>
        </w:rPr>
        <w:t xml:space="preserve"> муниципального района Саратовской области </w:t>
      </w:r>
      <w:r w:rsidRPr="00192DE1">
        <w:rPr>
          <w:color w:val="auto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192DE1">
        <w:rPr>
          <w:color w:val="auto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192DE1">
        <w:rPr>
          <w:color w:val="auto"/>
          <w:sz w:val="28"/>
          <w:szCs w:val="28"/>
        </w:rPr>
        <w:t>.</w:t>
      </w:r>
    </w:p>
    <w:p w:rsidR="00192DE1" w:rsidRPr="00192DE1" w:rsidRDefault="00192DE1" w:rsidP="00192DE1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При проведении проверки установлено:</w:t>
      </w:r>
    </w:p>
    <w:p w:rsidR="00192DE1" w:rsidRPr="00192DE1" w:rsidRDefault="00192DE1" w:rsidP="00192DE1">
      <w:pPr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</w:t>
      </w:r>
      <w:r w:rsidRPr="00192DE1">
        <w:rPr>
          <w:sz w:val="28"/>
          <w:szCs w:val="28"/>
        </w:rPr>
        <w:t>муниципального</w:t>
      </w:r>
      <w:r w:rsidRPr="00192DE1">
        <w:rPr>
          <w:color w:val="auto"/>
          <w:sz w:val="28"/>
          <w:szCs w:val="28"/>
        </w:rPr>
        <w:t xml:space="preserve"> образования. </w:t>
      </w:r>
    </w:p>
    <w:p w:rsidR="00192DE1" w:rsidRPr="00192DE1" w:rsidRDefault="00192DE1" w:rsidP="00192DE1">
      <w:pPr>
        <w:widowControl w:val="0"/>
        <w:suppressAutoHyphens/>
        <w:ind w:firstLine="741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2. Состав бюджетной отчётности соответствует формам отчётов предусмотренных Инструкцией № 191н и включает следующие формы:</w:t>
      </w:r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</w:t>
      </w:r>
      <w:r w:rsidRPr="00192DE1">
        <w:rPr>
          <w:color w:val="auto"/>
          <w:sz w:val="28"/>
          <w:szCs w:val="28"/>
          <w:lang w:val="en-US"/>
        </w:rPr>
        <w:t> </w:t>
      </w:r>
      <w:r w:rsidRPr="00192DE1">
        <w:rPr>
          <w:color w:val="auto"/>
          <w:sz w:val="28"/>
          <w:szCs w:val="28"/>
        </w:rPr>
        <w:t xml:space="preserve">Баланс </w:t>
      </w:r>
      <w:bookmarkStart w:id="1" w:name="_Hlk381862796"/>
      <w:bookmarkEnd w:id="1"/>
      <w:r w:rsidRPr="00192DE1">
        <w:rPr>
          <w:color w:val="auto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92DE1">
          <w:rPr>
            <w:color w:val="auto"/>
            <w:sz w:val="28"/>
            <w:szCs w:val="28"/>
          </w:rPr>
          <w:t>ф. 0503130)</w:t>
        </w:r>
      </w:hyperlink>
      <w:r w:rsidRPr="00192DE1">
        <w:rPr>
          <w:color w:val="auto"/>
          <w:sz w:val="28"/>
          <w:szCs w:val="28"/>
        </w:rPr>
        <w:t>;</w:t>
      </w:r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 Справка по консолидируемым расчетам (</w:t>
      </w:r>
      <w:hyperlink w:anchor="sub_503125" w:history="1">
        <w:r w:rsidRPr="00192DE1">
          <w:rPr>
            <w:color w:val="auto"/>
            <w:sz w:val="28"/>
            <w:szCs w:val="28"/>
          </w:rPr>
          <w:t>ф. 0503</w:t>
        </w:r>
        <w:bookmarkStart w:id="2" w:name="_Hlt381870880"/>
        <w:bookmarkStart w:id="3" w:name="_Hlt381870881"/>
        <w:bookmarkEnd w:id="2"/>
        <w:bookmarkEnd w:id="3"/>
        <w:r w:rsidRPr="00192DE1">
          <w:rPr>
            <w:color w:val="auto"/>
            <w:sz w:val="28"/>
            <w:szCs w:val="28"/>
          </w:rPr>
          <w:t>125);</w:t>
        </w:r>
      </w:hyperlink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</w:t>
      </w:r>
      <w:r w:rsidRPr="00192DE1">
        <w:rPr>
          <w:color w:val="auto"/>
          <w:sz w:val="28"/>
          <w:szCs w:val="28"/>
          <w:lang w:val="en-US"/>
        </w:rPr>
        <w:t> </w:t>
      </w:r>
      <w:r w:rsidRPr="00192DE1">
        <w:rPr>
          <w:color w:val="auto"/>
          <w:sz w:val="28"/>
          <w:szCs w:val="28"/>
        </w:rPr>
        <w:t>Справка по заключению счетов бюджетного учета отчетного финансового года (</w:t>
      </w:r>
      <w:hyperlink w:anchor="sub_503110" w:history="1">
        <w:r w:rsidRPr="00192DE1">
          <w:rPr>
            <w:color w:val="auto"/>
            <w:sz w:val="28"/>
            <w:szCs w:val="28"/>
          </w:rPr>
          <w:t>ф. 050</w:t>
        </w:r>
        <w:bookmarkStart w:id="4" w:name="_Hlt381870910"/>
        <w:bookmarkEnd w:id="4"/>
        <w:r w:rsidRPr="00192DE1">
          <w:rPr>
            <w:color w:val="auto"/>
            <w:sz w:val="28"/>
            <w:szCs w:val="28"/>
          </w:rPr>
          <w:t>3110);</w:t>
        </w:r>
      </w:hyperlink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</w:t>
      </w:r>
      <w:r w:rsidRPr="00192DE1">
        <w:rPr>
          <w:color w:val="auto"/>
          <w:sz w:val="28"/>
          <w:szCs w:val="28"/>
          <w:lang w:val="en-US"/>
        </w:rPr>
        <w:t> </w:t>
      </w:r>
      <w:r w:rsidRPr="00192DE1">
        <w:rPr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192DE1">
          <w:rPr>
            <w:color w:val="auto"/>
            <w:sz w:val="28"/>
            <w:szCs w:val="28"/>
          </w:rPr>
          <w:t>ф. 0503127);</w:t>
        </w:r>
      </w:hyperlink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 Отчет о принятых бюджетных обязательствах (</w:t>
      </w:r>
      <w:hyperlink w:anchor="sub_503128" w:history="1">
        <w:r w:rsidRPr="00192DE1">
          <w:rPr>
            <w:color w:val="auto"/>
            <w:sz w:val="28"/>
            <w:szCs w:val="28"/>
          </w:rPr>
          <w:t>ф. 0503128);</w:t>
        </w:r>
      </w:hyperlink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bookmarkStart w:id="5" w:name="_Hlk478637183"/>
      <w:r w:rsidRPr="00192DE1">
        <w:rPr>
          <w:color w:val="auto"/>
          <w:sz w:val="28"/>
          <w:szCs w:val="28"/>
        </w:rPr>
        <w:lastRenderedPageBreak/>
        <w:t>– Отчет о финансовых результатах деятельности (</w:t>
      </w:r>
      <w:hyperlink w:anchor="sub_503121" w:history="1">
        <w:r w:rsidRPr="00192DE1">
          <w:rPr>
            <w:color w:val="auto"/>
            <w:sz w:val="28"/>
            <w:szCs w:val="28"/>
          </w:rPr>
          <w:t>ф. 0503121);</w:t>
        </w:r>
      </w:hyperlink>
    </w:p>
    <w:bookmarkEnd w:id="5"/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 Отчет о движении денежных средств (</w:t>
      </w:r>
      <w:hyperlink w:anchor="sub_503121" w:history="1">
        <w:r w:rsidRPr="00192DE1">
          <w:rPr>
            <w:color w:val="auto"/>
            <w:sz w:val="28"/>
            <w:szCs w:val="28"/>
          </w:rPr>
          <w:t>ф. 0503123);</w:t>
        </w:r>
      </w:hyperlink>
    </w:p>
    <w:p w:rsidR="00192DE1" w:rsidRPr="00192DE1" w:rsidRDefault="00192DE1" w:rsidP="00192DE1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– Пояснительная записка (</w:t>
      </w:r>
      <w:hyperlink w:anchor="sub_503160" w:history="1">
        <w:r w:rsidRPr="00192DE1">
          <w:rPr>
            <w:color w:val="auto"/>
            <w:sz w:val="28"/>
            <w:szCs w:val="28"/>
          </w:rPr>
          <w:t>ф. 0503160)</w:t>
        </w:r>
      </w:hyperlink>
      <w:r w:rsidRPr="00192DE1">
        <w:rPr>
          <w:color w:val="auto"/>
          <w:sz w:val="28"/>
          <w:szCs w:val="28"/>
        </w:rPr>
        <w:t>.</w:t>
      </w:r>
    </w:p>
    <w:p w:rsidR="00192DE1" w:rsidRPr="00192DE1" w:rsidRDefault="00192DE1" w:rsidP="00192DE1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В соответствии с п.</w:t>
      </w:r>
      <w:r w:rsidRPr="00192DE1">
        <w:rPr>
          <w:color w:val="auto"/>
          <w:sz w:val="28"/>
          <w:szCs w:val="28"/>
          <w:lang w:val="en-US"/>
        </w:rPr>
        <w:t> </w:t>
      </w:r>
      <w:r w:rsidRPr="00192DE1">
        <w:rPr>
          <w:color w:val="auto"/>
          <w:sz w:val="28"/>
          <w:szCs w:val="28"/>
        </w:rPr>
        <w:t xml:space="preserve">8 Инструкции № 191н в </w:t>
      </w:r>
      <w:bookmarkStart w:id="6" w:name="_Hlk478982944"/>
      <w:r w:rsidRPr="00192DE1">
        <w:rPr>
          <w:color w:val="auto"/>
          <w:sz w:val="28"/>
          <w:szCs w:val="28"/>
        </w:rPr>
        <w:t xml:space="preserve">Пояснительной записке </w:t>
      </w:r>
      <w:bookmarkEnd w:id="6"/>
      <w:r w:rsidRPr="00192DE1">
        <w:rPr>
          <w:color w:val="auto"/>
          <w:sz w:val="28"/>
          <w:szCs w:val="28"/>
        </w:rPr>
        <w:t>отражена информация о не составленных формах бюджетной отчётности, в которых все показатели не имеют числовых значений.</w:t>
      </w:r>
    </w:p>
    <w:p w:rsidR="00192DE1" w:rsidRPr="00192DE1" w:rsidRDefault="00192DE1" w:rsidP="00192DE1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3. Бюджетная отчётность в соответствии с п. 9 Инструкции №</w:t>
      </w:r>
      <w:r w:rsidRPr="00192DE1">
        <w:rPr>
          <w:color w:val="auto"/>
          <w:sz w:val="28"/>
          <w:szCs w:val="28"/>
          <w:lang w:val="en-US"/>
        </w:rPr>
        <w:t> </w:t>
      </w:r>
      <w:r w:rsidRPr="00192DE1">
        <w:rPr>
          <w:color w:val="auto"/>
          <w:sz w:val="28"/>
          <w:szCs w:val="28"/>
        </w:rPr>
        <w:t>191н составлена нарастающим итогом с начала года в рублях с точностью до второго десятичного знака после запятой.</w:t>
      </w:r>
    </w:p>
    <w:p w:rsidR="00192DE1" w:rsidRPr="00192DE1" w:rsidRDefault="00192DE1" w:rsidP="00192DE1">
      <w:pPr>
        <w:suppressAutoHyphens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192DE1">
        <w:rPr>
          <w:color w:val="auto"/>
          <w:sz w:val="28"/>
          <w:szCs w:val="28"/>
        </w:rPr>
        <w:tab/>
        <w:t>4. </w:t>
      </w:r>
      <w:proofErr w:type="gramStart"/>
      <w:r w:rsidRPr="00192DE1">
        <w:rPr>
          <w:rFonts w:eastAsia="Calibri"/>
          <w:color w:val="auto"/>
          <w:sz w:val="28"/>
          <w:szCs w:val="22"/>
          <w:lang w:eastAsia="en-US"/>
        </w:rPr>
        <w:t>При сопоставлении данных балансов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92DE1">
          <w:rPr>
            <w:rFonts w:eastAsia="Calibri"/>
            <w:bCs/>
            <w:color w:val="auto"/>
            <w:sz w:val="28"/>
            <w:szCs w:val="22"/>
            <w:lang w:eastAsia="en-US"/>
          </w:rPr>
          <w:t>ф. 0503130</w:t>
        </w:r>
      </w:hyperlink>
      <w:r w:rsidRPr="00192DE1">
        <w:rPr>
          <w:rFonts w:eastAsia="Calibri"/>
          <w:color w:val="auto"/>
          <w:sz w:val="28"/>
          <w:szCs w:val="22"/>
          <w:lang w:eastAsia="en-US"/>
        </w:rPr>
        <w:t>) на конец предшествующего проверяемому периоду и на начало отчётного периода установлено, что с учетом показателей ф. 0503173 «Сведения об изменении валюты баланса» показатели по счетам корректно перенесены из предыдущего периода и не содержат искажений.</w:t>
      </w:r>
      <w:proofErr w:type="gramEnd"/>
    </w:p>
    <w:p w:rsidR="00192DE1" w:rsidRPr="00192DE1" w:rsidRDefault="00192DE1" w:rsidP="00192DE1">
      <w:pPr>
        <w:widowControl w:val="0"/>
        <w:tabs>
          <w:tab w:val="left" w:pos="798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192DE1">
        <w:rPr>
          <w:color w:val="auto"/>
          <w:sz w:val="28"/>
          <w:szCs w:val="28"/>
        </w:rPr>
        <w:t>Несоответствие показателей между формами и внутренних противоречий форм бюджетной отчетности не установлено.</w:t>
      </w:r>
    </w:p>
    <w:p w:rsidR="00192DE1" w:rsidRPr="00192DE1" w:rsidRDefault="00192DE1" w:rsidP="00192DE1">
      <w:pPr>
        <w:tabs>
          <w:tab w:val="left" w:pos="741"/>
        </w:tabs>
        <w:suppressAutoHyphens/>
        <w:jc w:val="both"/>
        <w:rPr>
          <w:rFonts w:ascii="Courier New" w:hAnsi="Courier New"/>
          <w:sz w:val="28"/>
          <w:szCs w:val="28"/>
        </w:rPr>
      </w:pPr>
      <w:r w:rsidRPr="00192DE1">
        <w:rPr>
          <w:color w:val="auto"/>
          <w:sz w:val="28"/>
          <w:szCs w:val="28"/>
        </w:rPr>
        <w:tab/>
        <w:t>5. </w:t>
      </w:r>
      <w:r w:rsidRPr="00192DE1">
        <w:rPr>
          <w:sz w:val="28"/>
          <w:szCs w:val="28"/>
        </w:rPr>
        <w:t xml:space="preserve">По состоянию на 01.01.2024 дебиторская задолженность муниципального образования составляет 5433,2 тыс. руб., просроченная дебиторская задолженность отсутствует, кредиторская задолженность составляет 712,5 тыс. руб., </w:t>
      </w:r>
      <w:r w:rsidRPr="00192DE1">
        <w:rPr>
          <w:sz w:val="28"/>
          <w:szCs w:val="28"/>
          <w:lang w:eastAsia="ru-RU" w:bidi="ru-RU"/>
        </w:rPr>
        <w:t>просроченная кредиторская задолженность отсутствует.</w:t>
      </w:r>
    </w:p>
    <w:p w:rsidR="005C5291" w:rsidRDefault="005C5291">
      <w:pPr>
        <w:ind w:firstLine="720"/>
        <w:jc w:val="both"/>
        <w:rPr>
          <w:bCs/>
          <w:color w:val="FF3366"/>
          <w:sz w:val="26"/>
          <w:szCs w:val="26"/>
        </w:rPr>
      </w:pPr>
    </w:p>
    <w:p w:rsidR="005C5291" w:rsidRDefault="005C5291">
      <w:pPr>
        <w:pStyle w:val="ConsPlusNonformat"/>
        <w:tabs>
          <w:tab w:val="left" w:pos="741"/>
        </w:tabs>
        <w:jc w:val="both"/>
        <w:rPr>
          <w:b/>
          <w:color w:val="FF3366"/>
          <w:sz w:val="26"/>
          <w:szCs w:val="26"/>
        </w:rPr>
      </w:pPr>
    </w:p>
    <w:sectPr w:rsidR="005C5291" w:rsidSect="005C5291">
      <w:footerReference w:type="default" r:id="rId7"/>
      <w:pgSz w:w="11906" w:h="16838"/>
      <w:pgMar w:top="709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6E" w:rsidRDefault="008C636E">
      <w:r>
        <w:separator/>
      </w:r>
    </w:p>
  </w:endnote>
  <w:endnote w:type="continuationSeparator" w:id="0">
    <w:p w:rsidR="008C636E" w:rsidRDefault="008C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91" w:rsidRDefault="005C5291">
    <w:pPr>
      <w:pStyle w:val="afc"/>
      <w:tabs>
        <w:tab w:val="clear" w:pos="8786"/>
        <w:tab w:val="right" w:pos="842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18.4pt;margin-top:0;width:28.3pt;height:13.5pt;z-index:1;visibility:visible;mso-wrap-distance-left:0;mso-wrap-distance-right:0;mso-position-horizontal-relative:page" stroked="f">
          <v:fill opacity="100f"/>
          <v:textbox inset="0,0,0,0">
            <w:txbxContent>
              <w:p w:rsidR="005C5291" w:rsidRDefault="005C5291">
                <w:pPr>
                  <w:pStyle w:val="afc"/>
                </w:pPr>
                <w:r>
                  <w:fldChar w:fldCharType="begin"/>
                </w:r>
                <w:r w:rsidR="008C636E">
                  <w:instrText xml:space="preserve"> PAGE \*Arabic </w:instrText>
                </w:r>
                <w:r>
                  <w:fldChar w:fldCharType="separate"/>
                </w:r>
                <w:r w:rsidR="00192DE1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5C5291" w:rsidRDefault="005C5291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6E" w:rsidRDefault="008C636E">
      <w:r>
        <w:separator/>
      </w:r>
    </w:p>
  </w:footnote>
  <w:footnote w:type="continuationSeparator" w:id="0">
    <w:p w:rsidR="008C636E" w:rsidRDefault="008C6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BD5"/>
    <w:multiLevelType w:val="hybridMultilevel"/>
    <w:tmpl w:val="F9A021CA"/>
    <w:lvl w:ilvl="0" w:tplc="A65A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A158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C2EEBBC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 w:tplc="A34C3FCC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23EB476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A5367AAE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E336199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1C6DBA2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98A8DC5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072D5E"/>
    <w:multiLevelType w:val="hybridMultilevel"/>
    <w:tmpl w:val="501E14CC"/>
    <w:lvl w:ilvl="0" w:tplc="4A506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092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CF163D9C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3" w:tplc="1402044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B66B972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F3BE807A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583A011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E9CEA8E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D6A87F5E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5C968BD"/>
    <w:multiLevelType w:val="hybridMultilevel"/>
    <w:tmpl w:val="AE50BF44"/>
    <w:lvl w:ilvl="0" w:tplc="262CBFCC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73E859E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692EA484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898264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758535A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7866DAA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1B8E0C8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490F1B8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D976FB4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291"/>
    <w:rsid w:val="00192DE1"/>
    <w:rsid w:val="005C5291"/>
    <w:rsid w:val="008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91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5291"/>
    <w:pPr>
      <w:keepNext/>
      <w:keepLines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5C5291"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C5291"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5291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5C529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5291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5C529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5291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5C529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5291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5C529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5291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5C529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5291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5C529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529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5C529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5291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5C529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5291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5C529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5291"/>
    <w:pPr>
      <w:ind w:left="720"/>
      <w:contextualSpacing/>
    </w:pPr>
  </w:style>
  <w:style w:type="paragraph" w:styleId="a4">
    <w:name w:val="No Spacing"/>
    <w:uiPriority w:val="1"/>
    <w:qFormat/>
    <w:rsid w:val="005C5291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5C5291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5C529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5291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5C5291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5C5291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5C529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52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5C529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C529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C5291"/>
  </w:style>
  <w:style w:type="paragraph" w:customStyle="1" w:styleId="Footer">
    <w:name w:val="Footer"/>
    <w:basedOn w:val="a"/>
    <w:link w:val="CaptionChar"/>
    <w:uiPriority w:val="99"/>
    <w:unhideWhenUsed/>
    <w:rsid w:val="005C529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C529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529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5C5291"/>
  </w:style>
  <w:style w:type="table" w:styleId="ab">
    <w:name w:val="Table Grid"/>
    <w:uiPriority w:val="59"/>
    <w:rsid w:val="005C5291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529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529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C529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C52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C529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C52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5C5291"/>
    <w:rPr>
      <w:color w:val="000080"/>
      <w:u w:val="single"/>
      <w:lang w:val="en-US" w:eastAsia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5C5291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5C5291"/>
    <w:rPr>
      <w:sz w:val="18"/>
    </w:rPr>
  </w:style>
  <w:style w:type="character" w:styleId="af">
    <w:name w:val="footnote reference"/>
    <w:uiPriority w:val="99"/>
    <w:unhideWhenUsed/>
    <w:rsid w:val="005C529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5291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5C5291"/>
    <w:rPr>
      <w:sz w:val="20"/>
    </w:rPr>
  </w:style>
  <w:style w:type="character" w:styleId="af2">
    <w:name w:val="endnote reference"/>
    <w:uiPriority w:val="99"/>
    <w:semiHidden/>
    <w:unhideWhenUsed/>
    <w:rsid w:val="005C529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C5291"/>
    <w:pPr>
      <w:spacing w:after="57"/>
    </w:pPr>
  </w:style>
  <w:style w:type="paragraph" w:styleId="22">
    <w:name w:val="toc 2"/>
    <w:basedOn w:val="a"/>
    <w:next w:val="a"/>
    <w:uiPriority w:val="39"/>
    <w:unhideWhenUsed/>
    <w:rsid w:val="005C529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5C529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529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529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529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529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529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5291"/>
    <w:pPr>
      <w:spacing w:after="57"/>
      <w:ind w:left="2268"/>
    </w:pPr>
  </w:style>
  <w:style w:type="paragraph" w:styleId="af3">
    <w:name w:val="TOC Heading"/>
    <w:uiPriority w:val="39"/>
    <w:unhideWhenUsed/>
    <w:rsid w:val="005C5291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5C5291"/>
  </w:style>
  <w:style w:type="character" w:customStyle="1" w:styleId="WW8Num1z0">
    <w:name w:val="WW8Num1z0"/>
    <w:rsid w:val="005C5291"/>
  </w:style>
  <w:style w:type="character" w:customStyle="1" w:styleId="WW8Num1z1">
    <w:name w:val="WW8Num1z1"/>
    <w:rsid w:val="005C5291"/>
  </w:style>
  <w:style w:type="character" w:customStyle="1" w:styleId="WW8Num1z2">
    <w:name w:val="WW8Num1z2"/>
    <w:rsid w:val="005C5291"/>
  </w:style>
  <w:style w:type="character" w:customStyle="1" w:styleId="WW8Num1z3">
    <w:name w:val="WW8Num1z3"/>
    <w:rsid w:val="005C5291"/>
  </w:style>
  <w:style w:type="character" w:customStyle="1" w:styleId="WW8Num1z4">
    <w:name w:val="WW8Num1z4"/>
    <w:rsid w:val="005C5291"/>
  </w:style>
  <w:style w:type="character" w:customStyle="1" w:styleId="WW8Num1z5">
    <w:name w:val="WW8Num1z5"/>
    <w:rsid w:val="005C5291"/>
  </w:style>
  <w:style w:type="character" w:customStyle="1" w:styleId="WW8Num1z6">
    <w:name w:val="WW8Num1z6"/>
    <w:rsid w:val="005C5291"/>
  </w:style>
  <w:style w:type="character" w:customStyle="1" w:styleId="WW8Num1z7">
    <w:name w:val="WW8Num1z7"/>
    <w:rsid w:val="005C5291"/>
  </w:style>
  <w:style w:type="character" w:customStyle="1" w:styleId="WW8Num1z8">
    <w:name w:val="WW8Num1z8"/>
    <w:rsid w:val="005C5291"/>
  </w:style>
  <w:style w:type="character" w:customStyle="1" w:styleId="WW8Num2z0">
    <w:name w:val="WW8Num2z0"/>
    <w:rsid w:val="005C5291"/>
  </w:style>
  <w:style w:type="character" w:customStyle="1" w:styleId="WW8Num2z1">
    <w:name w:val="WW8Num2z1"/>
    <w:rsid w:val="005C5291"/>
  </w:style>
  <w:style w:type="character" w:customStyle="1" w:styleId="WW8Num2z2">
    <w:name w:val="WW8Num2z2"/>
    <w:rsid w:val="005C5291"/>
  </w:style>
  <w:style w:type="character" w:customStyle="1" w:styleId="WW8Num2z3">
    <w:name w:val="WW8Num2z3"/>
    <w:rsid w:val="005C5291"/>
  </w:style>
  <w:style w:type="character" w:customStyle="1" w:styleId="WW8Num2z4">
    <w:name w:val="WW8Num2z4"/>
    <w:rsid w:val="005C5291"/>
  </w:style>
  <w:style w:type="character" w:customStyle="1" w:styleId="WW8Num2z5">
    <w:name w:val="WW8Num2z5"/>
    <w:rsid w:val="005C5291"/>
  </w:style>
  <w:style w:type="character" w:customStyle="1" w:styleId="WW8Num2z6">
    <w:name w:val="WW8Num2z6"/>
    <w:rsid w:val="005C5291"/>
  </w:style>
  <w:style w:type="character" w:customStyle="1" w:styleId="WW8Num2z7">
    <w:name w:val="WW8Num2z7"/>
    <w:rsid w:val="005C5291"/>
  </w:style>
  <w:style w:type="character" w:customStyle="1" w:styleId="WW8Num2z8">
    <w:name w:val="WW8Num2z8"/>
    <w:rsid w:val="005C5291"/>
  </w:style>
  <w:style w:type="character" w:customStyle="1" w:styleId="WW8Num3z0">
    <w:name w:val="WW8Num3z0"/>
    <w:rsid w:val="005C5291"/>
    <w:rPr>
      <w:rFonts w:ascii="Symbol" w:hAnsi="Symbol" w:cs="Symbol"/>
    </w:rPr>
  </w:style>
  <w:style w:type="character" w:customStyle="1" w:styleId="WW8Num4z0">
    <w:name w:val="WW8Num4z0"/>
    <w:rsid w:val="005C5291"/>
  </w:style>
  <w:style w:type="character" w:customStyle="1" w:styleId="WW8Num4z1">
    <w:name w:val="WW8Num4z1"/>
    <w:rsid w:val="005C5291"/>
  </w:style>
  <w:style w:type="character" w:customStyle="1" w:styleId="WW8Num4z2">
    <w:name w:val="WW8Num4z2"/>
    <w:rsid w:val="005C5291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  <w:rsid w:val="005C5291"/>
  </w:style>
  <w:style w:type="character" w:customStyle="1" w:styleId="WW8Num4z4">
    <w:name w:val="WW8Num4z4"/>
    <w:rsid w:val="005C5291"/>
  </w:style>
  <w:style w:type="character" w:customStyle="1" w:styleId="WW8Num4z5">
    <w:name w:val="WW8Num4z5"/>
    <w:rsid w:val="005C5291"/>
  </w:style>
  <w:style w:type="character" w:customStyle="1" w:styleId="WW8Num4z6">
    <w:name w:val="WW8Num4z6"/>
    <w:rsid w:val="005C5291"/>
  </w:style>
  <w:style w:type="character" w:customStyle="1" w:styleId="WW8Num4z7">
    <w:name w:val="WW8Num4z7"/>
    <w:rsid w:val="005C5291"/>
  </w:style>
  <w:style w:type="character" w:customStyle="1" w:styleId="WW8Num4z8">
    <w:name w:val="WW8Num4z8"/>
    <w:rsid w:val="005C5291"/>
  </w:style>
  <w:style w:type="character" w:customStyle="1" w:styleId="WW8Num5z0">
    <w:name w:val="WW8Num5z0"/>
    <w:rsid w:val="005C5291"/>
  </w:style>
  <w:style w:type="character" w:customStyle="1" w:styleId="WW8Num5z1">
    <w:name w:val="WW8Num5z1"/>
    <w:rsid w:val="005C5291"/>
  </w:style>
  <w:style w:type="character" w:customStyle="1" w:styleId="WW8Num5z2">
    <w:name w:val="WW8Num5z2"/>
    <w:rsid w:val="005C529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5z3">
    <w:name w:val="WW8Num5z3"/>
    <w:rsid w:val="005C5291"/>
  </w:style>
  <w:style w:type="character" w:customStyle="1" w:styleId="WW8Num5z4">
    <w:name w:val="WW8Num5z4"/>
    <w:rsid w:val="005C5291"/>
  </w:style>
  <w:style w:type="character" w:customStyle="1" w:styleId="WW8Num5z5">
    <w:name w:val="WW8Num5z5"/>
    <w:rsid w:val="005C5291"/>
  </w:style>
  <w:style w:type="character" w:customStyle="1" w:styleId="WW8Num5z6">
    <w:name w:val="WW8Num5z6"/>
    <w:rsid w:val="005C5291"/>
  </w:style>
  <w:style w:type="character" w:customStyle="1" w:styleId="WW8Num5z7">
    <w:name w:val="WW8Num5z7"/>
    <w:rsid w:val="005C5291"/>
  </w:style>
  <w:style w:type="character" w:customStyle="1" w:styleId="WW8Num5z8">
    <w:name w:val="WW8Num5z8"/>
    <w:rsid w:val="005C5291"/>
  </w:style>
  <w:style w:type="character" w:customStyle="1" w:styleId="WW8Num6z0">
    <w:name w:val="WW8Num6z0"/>
    <w:rsid w:val="005C5291"/>
    <w:rPr>
      <w:rFonts w:ascii="Symbol" w:hAnsi="Symbol" w:cs="Symbol"/>
    </w:rPr>
  </w:style>
  <w:style w:type="character" w:customStyle="1" w:styleId="11">
    <w:name w:val="Основной шрифт абзаца1"/>
    <w:rsid w:val="005C5291"/>
  </w:style>
  <w:style w:type="character" w:customStyle="1" w:styleId="af5">
    <w:name w:val="Ãèïåðòåêñòîâàÿ ññûëêà"/>
    <w:basedOn w:val="11"/>
    <w:rsid w:val="005C5291"/>
    <w:rPr>
      <w:b/>
      <w:color w:val="007F00"/>
    </w:rPr>
  </w:style>
  <w:style w:type="character" w:customStyle="1" w:styleId="af6">
    <w:name w:val="Гипертекстовая ссылка"/>
    <w:basedOn w:val="11"/>
    <w:rsid w:val="005C5291"/>
    <w:rPr>
      <w:b/>
      <w:bCs w:val="0"/>
      <w:color w:val="007F00"/>
    </w:rPr>
  </w:style>
  <w:style w:type="paragraph" w:customStyle="1" w:styleId="af7">
    <w:name w:val="Заголовок"/>
    <w:basedOn w:val="a"/>
    <w:next w:val="af8"/>
    <w:rsid w:val="005C529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8">
    <w:name w:val="Body Text"/>
    <w:basedOn w:val="a"/>
    <w:rsid w:val="005C5291"/>
    <w:pPr>
      <w:spacing w:after="120"/>
    </w:pPr>
  </w:style>
  <w:style w:type="paragraph" w:styleId="af9">
    <w:name w:val="List"/>
    <w:basedOn w:val="af8"/>
    <w:rsid w:val="005C5291"/>
    <w:rPr>
      <w:rFonts w:cs="Mangal"/>
    </w:rPr>
  </w:style>
  <w:style w:type="paragraph" w:customStyle="1" w:styleId="12">
    <w:name w:val="Название1"/>
    <w:basedOn w:val="a"/>
    <w:rsid w:val="005C529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C5291"/>
    <w:pPr>
      <w:suppressLineNumbers/>
    </w:pPr>
    <w:rPr>
      <w:rFonts w:cs="Mangal"/>
    </w:rPr>
  </w:style>
  <w:style w:type="paragraph" w:customStyle="1" w:styleId="afa">
    <w:name w:val="Название*"/>
    <w:basedOn w:val="a"/>
    <w:rsid w:val="005C5291"/>
    <w:pPr>
      <w:spacing w:before="120" w:after="120"/>
    </w:pPr>
    <w:rPr>
      <w:rFonts w:cs="Mangal"/>
      <w:i/>
    </w:rPr>
  </w:style>
  <w:style w:type="paragraph" w:customStyle="1" w:styleId="afb">
    <w:name w:val="Указатель*"/>
    <w:basedOn w:val="a"/>
    <w:rsid w:val="005C5291"/>
    <w:rPr>
      <w:rFonts w:cs="Mangal"/>
    </w:rPr>
  </w:style>
  <w:style w:type="paragraph" w:customStyle="1" w:styleId="ConsPlusTitle">
    <w:name w:val="ConsPlusTitle"/>
    <w:rsid w:val="005C5291"/>
    <w:pPr>
      <w:widowControl w:val="0"/>
    </w:pPr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C5291"/>
    <w:pPr>
      <w:widowControl w:val="0"/>
      <w:ind w:firstLine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c">
    <w:name w:val="footer"/>
    <w:basedOn w:val="a"/>
    <w:rsid w:val="005C5291"/>
    <w:pPr>
      <w:tabs>
        <w:tab w:val="center" w:pos="4677"/>
        <w:tab w:val="right" w:pos="8786"/>
      </w:tabs>
    </w:pPr>
  </w:style>
  <w:style w:type="paragraph" w:customStyle="1" w:styleId="ConsPlusNonformat">
    <w:name w:val="ConsPlusNonformat"/>
    <w:rsid w:val="005C5291"/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afd">
    <w:name w:val="Схема документа*"/>
    <w:basedOn w:val="a"/>
    <w:rsid w:val="005C5291"/>
    <w:pPr>
      <w:shd w:val="clear" w:color="auto" w:fill="00007F"/>
    </w:pPr>
    <w:rPr>
      <w:rFonts w:ascii="Tahoma" w:hAnsi="Tahoma" w:cs="Tahoma"/>
    </w:rPr>
  </w:style>
  <w:style w:type="paragraph" w:customStyle="1" w:styleId="afe">
    <w:name w:val="Содержимое врезки"/>
    <w:basedOn w:val="af8"/>
    <w:rsid w:val="005C5291"/>
  </w:style>
  <w:style w:type="paragraph" w:styleId="aff">
    <w:name w:val="header"/>
    <w:basedOn w:val="a"/>
    <w:rsid w:val="005C5291"/>
    <w:pPr>
      <w:tabs>
        <w:tab w:val="center" w:pos="4819"/>
        <w:tab w:val="right" w:pos="8786"/>
      </w:tabs>
    </w:pPr>
  </w:style>
  <w:style w:type="character" w:customStyle="1" w:styleId="-">
    <w:name w:val="Интернет-ссылка"/>
    <w:rsid w:val="005C5291"/>
    <w:rPr>
      <w:color w:val="00008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MoBIL GROUP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35</cp:revision>
  <dcterms:created xsi:type="dcterms:W3CDTF">2009-04-02T13:54:00Z</dcterms:created>
  <dcterms:modified xsi:type="dcterms:W3CDTF">2024-04-19T07:40:00Z</dcterms:modified>
  <cp:version>786432</cp:version>
</cp:coreProperties>
</file>