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7F5" w:rsidRPr="001702F1" w:rsidRDefault="004647F5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</w:pPr>
      <w:r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БЮДЖЕТ ДЛЯ ГРАЖДАН</w:t>
      </w:r>
    </w:p>
    <w:p w:rsidR="004647F5" w:rsidRPr="001702F1" w:rsidRDefault="004647F5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</w:pPr>
    </w:p>
    <w:p w:rsidR="004647F5" w:rsidRPr="001702F1" w:rsidRDefault="001702F1" w:rsidP="001702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</w:pPr>
      <w:r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местн</w:t>
      </w:r>
      <w:r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ый</w:t>
      </w:r>
      <w:r w:rsidR="004647F5"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 xml:space="preserve"> </w:t>
      </w:r>
      <w:r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бюджет</w:t>
      </w:r>
      <w:r w:rsidR="004647F5"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 xml:space="preserve"> </w:t>
      </w:r>
      <w:proofErr w:type="spellStart"/>
      <w:r w:rsidR="004647F5"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Барнуковского</w:t>
      </w:r>
      <w:proofErr w:type="spellEnd"/>
      <w:r w:rsidR="004647F5"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 xml:space="preserve"> муниципального образования</w:t>
      </w:r>
    </w:p>
    <w:p w:rsidR="004647F5" w:rsidRPr="001702F1" w:rsidRDefault="004647F5" w:rsidP="001702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</w:pPr>
      <w:proofErr w:type="spellStart"/>
      <w:r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Балтайского</w:t>
      </w:r>
      <w:proofErr w:type="spellEnd"/>
      <w:r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 xml:space="preserve"> муниципального района Саратовской области</w:t>
      </w:r>
    </w:p>
    <w:p w:rsidR="004647F5" w:rsidRPr="001702F1" w:rsidRDefault="004647F5" w:rsidP="001702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</w:pPr>
      <w:r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на 201</w:t>
      </w:r>
      <w:r w:rsidR="001702F1"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9</w:t>
      </w:r>
      <w:r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 xml:space="preserve"> го</w:t>
      </w:r>
      <w:bookmarkStart w:id="0" w:name="_GoBack"/>
      <w:bookmarkEnd w:id="0"/>
      <w:r w:rsidRPr="001702F1"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  <w:t>д</w:t>
      </w:r>
    </w:p>
    <w:p w:rsidR="004647F5" w:rsidRPr="001702F1" w:rsidRDefault="004647F5" w:rsidP="001702F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17365D" w:themeColor="text2" w:themeShade="BF"/>
          <w:sz w:val="48"/>
          <w:szCs w:val="48"/>
        </w:rPr>
      </w:pPr>
    </w:p>
    <w:p w:rsidR="004647F5" w:rsidRPr="00FE6A49" w:rsidRDefault="004647F5" w:rsidP="00AE74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i/>
          <w:iCs/>
          <w:color w:val="548DD4"/>
          <w:sz w:val="48"/>
          <w:szCs w:val="48"/>
        </w:rPr>
      </w:pPr>
    </w:p>
    <w:p w:rsidR="004647F5" w:rsidRPr="00130A58" w:rsidRDefault="004647F5" w:rsidP="00130A58">
      <w:pPr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</w:pPr>
      <w:r w:rsidRPr="00130A58">
        <w:rPr>
          <w:rFonts w:ascii="Times New Roman" w:hAnsi="Times New Roman" w:cs="Times New Roman"/>
          <w:b/>
          <w:bCs/>
          <w:color w:val="000000"/>
          <w:sz w:val="28"/>
          <w:szCs w:val="28"/>
          <w:lang w:val="en-US"/>
        </w:rPr>
        <w:t>ВВОДНАЯ ЧАСТЬ</w:t>
      </w:r>
    </w:p>
    <w:p w:rsidR="004647F5" w:rsidRDefault="004647F5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7F5" w:rsidRPr="00C817BB" w:rsidRDefault="004647F5" w:rsidP="001F19B6">
      <w:pPr>
        <w:widowControl w:val="0"/>
        <w:numPr>
          <w:ilvl w:val="1"/>
          <w:numId w:val="2"/>
        </w:numPr>
        <w:tabs>
          <w:tab w:val="left" w:pos="56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709" w:hanging="6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81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Контактная информация </w:t>
      </w:r>
      <w:proofErr w:type="spellStart"/>
      <w:r w:rsidRPr="00C81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Барнуковского</w:t>
      </w:r>
      <w:proofErr w:type="spellEnd"/>
      <w:r w:rsidRPr="00C81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 </w:t>
      </w:r>
      <w:proofErr w:type="spellStart"/>
      <w:r w:rsidRPr="00C81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Балтайского</w:t>
      </w:r>
      <w:proofErr w:type="spellEnd"/>
      <w:r w:rsidRPr="00C817B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</w:t>
      </w:r>
    </w:p>
    <w:p w:rsidR="004647F5" w:rsidRPr="00C817BB" w:rsidRDefault="004647F5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7F5" w:rsidRPr="00A4250E" w:rsidRDefault="004647F5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4250E">
        <w:rPr>
          <w:rFonts w:ascii="Times New Roman" w:hAnsi="Times New Roman" w:cs="Times New Roman"/>
          <w:color w:val="000000"/>
          <w:sz w:val="28"/>
          <w:szCs w:val="28"/>
        </w:rPr>
        <w:t xml:space="preserve">412640, Саратовская область, </w:t>
      </w:r>
      <w:proofErr w:type="spellStart"/>
      <w:r w:rsidRPr="00A4250E">
        <w:rPr>
          <w:rFonts w:ascii="Times New Roman" w:hAnsi="Times New Roman" w:cs="Times New Roman"/>
          <w:color w:val="000000"/>
          <w:sz w:val="28"/>
          <w:szCs w:val="28"/>
        </w:rPr>
        <w:t>Балтайский</w:t>
      </w:r>
      <w:proofErr w:type="spellEnd"/>
      <w:r w:rsidRPr="00A4250E">
        <w:rPr>
          <w:rFonts w:ascii="Times New Roman" w:hAnsi="Times New Roman" w:cs="Times New Roman"/>
          <w:color w:val="000000"/>
          <w:sz w:val="28"/>
          <w:szCs w:val="28"/>
        </w:rPr>
        <w:t xml:space="preserve"> район, с. </w:t>
      </w:r>
      <w:proofErr w:type="spellStart"/>
      <w:r w:rsidRPr="00A4250E">
        <w:rPr>
          <w:rFonts w:ascii="Times New Roman" w:hAnsi="Times New Roman" w:cs="Times New Roman"/>
          <w:color w:val="000000"/>
          <w:sz w:val="28"/>
          <w:szCs w:val="28"/>
        </w:rPr>
        <w:t>Барнуковка</w:t>
      </w:r>
      <w:proofErr w:type="spellEnd"/>
      <w:r w:rsidRPr="00A4250E">
        <w:rPr>
          <w:rFonts w:ascii="Times New Roman" w:hAnsi="Times New Roman" w:cs="Times New Roman"/>
          <w:color w:val="000000"/>
          <w:sz w:val="28"/>
          <w:szCs w:val="28"/>
        </w:rPr>
        <w:t xml:space="preserve">, ул. Новая, д. 34а, код </w:t>
      </w:r>
      <w:r>
        <w:rPr>
          <w:rFonts w:ascii="Times New Roman" w:hAnsi="Times New Roman" w:cs="Times New Roman"/>
          <w:color w:val="000000"/>
          <w:sz w:val="28"/>
          <w:szCs w:val="28"/>
        </w:rPr>
        <w:t>84592</w:t>
      </w:r>
      <w:r w:rsidRPr="00A4250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тел. 23-3-18</w:t>
      </w:r>
    </w:p>
    <w:p w:rsidR="004647F5" w:rsidRPr="00A4250E" w:rsidRDefault="004647F5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46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2693"/>
        <w:gridCol w:w="2268"/>
      </w:tblGrid>
      <w:tr w:rsidR="004647F5" w:rsidRPr="00A4250E">
        <w:tc>
          <w:tcPr>
            <w:tcW w:w="4503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Должность</w:t>
            </w:r>
          </w:p>
        </w:tc>
        <w:tc>
          <w:tcPr>
            <w:tcW w:w="2693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Фамилия</w:t>
            </w:r>
          </w:p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 Отчество</w:t>
            </w:r>
          </w:p>
        </w:tc>
        <w:tc>
          <w:tcPr>
            <w:tcW w:w="2268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Рабочий телефон</w:t>
            </w:r>
          </w:p>
        </w:tc>
      </w:tr>
      <w:tr w:rsidR="004647F5" w:rsidRPr="00A4250E">
        <w:tc>
          <w:tcPr>
            <w:tcW w:w="4503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Глава </w:t>
            </w:r>
            <w:proofErr w:type="spellStart"/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Барнуковского</w:t>
            </w:r>
            <w:proofErr w:type="spellEnd"/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693" w:type="dxa"/>
          </w:tcPr>
          <w:p w:rsidR="004647F5" w:rsidRPr="00B61371" w:rsidRDefault="001702F1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Гущин Дмитрий Александрович</w:t>
            </w:r>
          </w:p>
        </w:tc>
        <w:tc>
          <w:tcPr>
            <w:tcW w:w="2268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23-3-18</w:t>
            </w:r>
          </w:p>
        </w:tc>
      </w:tr>
      <w:tr w:rsidR="004647F5" w:rsidRPr="00A4250E">
        <w:tc>
          <w:tcPr>
            <w:tcW w:w="4503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Зам. главы администрации </w:t>
            </w:r>
            <w:proofErr w:type="spellStart"/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Барнуковского</w:t>
            </w:r>
            <w:proofErr w:type="spellEnd"/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муниципального образования</w:t>
            </w:r>
          </w:p>
        </w:tc>
        <w:tc>
          <w:tcPr>
            <w:tcW w:w="2693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Макеева Татьяна Александровна</w:t>
            </w:r>
          </w:p>
        </w:tc>
        <w:tc>
          <w:tcPr>
            <w:tcW w:w="2268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25-5-57</w:t>
            </w:r>
          </w:p>
        </w:tc>
      </w:tr>
      <w:tr w:rsidR="004647F5" w:rsidRPr="00C817BB">
        <w:tc>
          <w:tcPr>
            <w:tcW w:w="4503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Архипова Ольга Николаевна</w:t>
            </w:r>
          </w:p>
        </w:tc>
        <w:tc>
          <w:tcPr>
            <w:tcW w:w="2268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23-3-18</w:t>
            </w:r>
          </w:p>
        </w:tc>
      </w:tr>
      <w:tr w:rsidR="004647F5" w:rsidRPr="00C817BB">
        <w:tc>
          <w:tcPr>
            <w:tcW w:w="4503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Главный специалист</w:t>
            </w:r>
          </w:p>
        </w:tc>
        <w:tc>
          <w:tcPr>
            <w:tcW w:w="2693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Сударева</w:t>
            </w:r>
            <w:proofErr w:type="spellEnd"/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2268" w:type="dxa"/>
          </w:tcPr>
          <w:p w:rsidR="004647F5" w:rsidRPr="00B61371" w:rsidRDefault="004647F5" w:rsidP="00B61371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613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23-3-18</w:t>
            </w:r>
          </w:p>
        </w:tc>
      </w:tr>
    </w:tbl>
    <w:p w:rsidR="004647F5" w:rsidRDefault="004647F5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7F5" w:rsidRPr="001F19B6" w:rsidRDefault="004647F5" w:rsidP="001F19B6">
      <w:pPr>
        <w:widowControl w:val="0"/>
        <w:numPr>
          <w:ilvl w:val="1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F19B6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Обеспечение открытости и прозрачности </w:t>
      </w:r>
    </w:p>
    <w:p w:rsidR="004647F5" w:rsidRPr="001F19B6" w:rsidRDefault="004647F5" w:rsidP="001F19B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7F5" w:rsidRDefault="004647F5" w:rsidP="001F1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D0">
        <w:rPr>
          <w:rFonts w:ascii="Times New Roman" w:hAnsi="Times New Roman" w:cs="Times New Roman"/>
          <w:sz w:val="28"/>
          <w:szCs w:val="28"/>
        </w:rPr>
        <w:t>Для повышения эффективности принимаемых решений, для обеспечения целевого использования бюджетных средств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963D0">
        <w:rPr>
          <w:rFonts w:ascii="Times New Roman" w:hAnsi="Times New Roman" w:cs="Times New Roman"/>
          <w:sz w:val="28"/>
          <w:szCs w:val="28"/>
        </w:rPr>
        <w:t xml:space="preserve"> при их выполнении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5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муниципальное</w:t>
      </w:r>
      <w:r w:rsidRPr="002567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образование</w:t>
      </w:r>
      <w:r w:rsidRPr="00256751">
        <w:rPr>
          <w:rFonts w:ascii="Times New Roman" w:hAnsi="Times New Roman" w:cs="Times New Roman"/>
          <w:sz w:val="28"/>
          <w:szCs w:val="28"/>
        </w:rPr>
        <w:t xml:space="preserve"> </w:t>
      </w:r>
      <w:r w:rsidRPr="00D963D0">
        <w:rPr>
          <w:rFonts w:ascii="Times New Roman" w:hAnsi="Times New Roman" w:cs="Times New Roman"/>
          <w:sz w:val="28"/>
          <w:szCs w:val="28"/>
        </w:rPr>
        <w:t>обеспечивает прозрачность</w:t>
      </w:r>
      <w:r w:rsidRPr="00256751">
        <w:rPr>
          <w:rFonts w:ascii="Times New Roman" w:hAnsi="Times New Roman" w:cs="Times New Roman"/>
          <w:sz w:val="28"/>
          <w:szCs w:val="28"/>
        </w:rPr>
        <w:t xml:space="preserve"> </w:t>
      </w:r>
      <w:r w:rsidRPr="00D963D0">
        <w:rPr>
          <w:rFonts w:ascii="Times New Roman" w:hAnsi="Times New Roman" w:cs="Times New Roman"/>
          <w:sz w:val="28"/>
          <w:szCs w:val="28"/>
        </w:rPr>
        <w:t xml:space="preserve">при распределении бюджетных средств через широкомасштабное информирование населения </w:t>
      </w:r>
      <w:r>
        <w:rPr>
          <w:rFonts w:ascii="Times New Roman" w:hAnsi="Times New Roman" w:cs="Times New Roman"/>
          <w:sz w:val="28"/>
          <w:szCs w:val="28"/>
        </w:rPr>
        <w:t>о бюджетном процессе</w:t>
      </w:r>
      <w:r w:rsidRPr="00D963D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647F5" w:rsidRDefault="004647F5" w:rsidP="001F1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Pr="00D963D0" w:rsidRDefault="004647F5" w:rsidP="001F19B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63D0">
        <w:rPr>
          <w:rFonts w:ascii="Times New Roman" w:hAnsi="Times New Roman" w:cs="Times New Roman"/>
          <w:sz w:val="28"/>
          <w:szCs w:val="28"/>
        </w:rPr>
        <w:lastRenderedPageBreak/>
        <w:t>Информация по бюджету подлежит размещению в сети Интернет в формате, обеспечивающем автоматическую обработку без пр</w:t>
      </w:r>
      <w:r>
        <w:rPr>
          <w:rFonts w:ascii="Times New Roman" w:hAnsi="Times New Roman" w:cs="Times New Roman"/>
          <w:sz w:val="28"/>
          <w:szCs w:val="28"/>
        </w:rPr>
        <w:t>едварительного изменения челове</w:t>
      </w:r>
      <w:r w:rsidRPr="00D963D0">
        <w:rPr>
          <w:rFonts w:ascii="Times New Roman" w:hAnsi="Times New Roman" w:cs="Times New Roman"/>
          <w:sz w:val="28"/>
          <w:szCs w:val="28"/>
        </w:rPr>
        <w:t>ком в целях ее повторного использования (машиноч</w:t>
      </w:r>
      <w:r>
        <w:rPr>
          <w:rFonts w:ascii="Times New Roman" w:hAnsi="Times New Roman" w:cs="Times New Roman"/>
          <w:sz w:val="28"/>
          <w:szCs w:val="28"/>
        </w:rPr>
        <w:t>итаемый формат), и может свобод</w:t>
      </w:r>
      <w:r w:rsidRPr="00D963D0">
        <w:rPr>
          <w:rFonts w:ascii="Times New Roman" w:hAnsi="Times New Roman" w:cs="Times New Roman"/>
          <w:sz w:val="28"/>
          <w:szCs w:val="28"/>
        </w:rPr>
        <w:t>но использоваться в любых соответствующих действующему законодательству целях любыми лицами, в том числе с целью проведения не</w:t>
      </w:r>
      <w:r>
        <w:rPr>
          <w:rFonts w:ascii="Times New Roman" w:hAnsi="Times New Roman" w:cs="Times New Roman"/>
          <w:sz w:val="28"/>
          <w:szCs w:val="28"/>
        </w:rPr>
        <w:t>зависимых аналитических исследо</w:t>
      </w:r>
      <w:r w:rsidRPr="00D963D0">
        <w:rPr>
          <w:rFonts w:ascii="Times New Roman" w:hAnsi="Times New Roman" w:cs="Times New Roman"/>
          <w:sz w:val="28"/>
          <w:szCs w:val="28"/>
        </w:rPr>
        <w:t xml:space="preserve">ваний. </w:t>
      </w:r>
    </w:p>
    <w:p w:rsidR="004647F5" w:rsidRDefault="004647F5" w:rsidP="001F19B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Pr="00431EBC" w:rsidRDefault="004647F5" w:rsidP="00130A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567" w:hanging="283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1.3 Формат</w:t>
      </w:r>
      <w:r w:rsidRPr="002567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10B6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местного</w:t>
      </w:r>
      <w:r w:rsidRPr="0025675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4647F5" w:rsidRPr="00431EBC" w:rsidRDefault="004647F5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7F5" w:rsidRPr="00431EBC" w:rsidRDefault="004647F5" w:rsidP="005B726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Б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юджет </w:t>
      </w:r>
      <w:proofErr w:type="spellStart"/>
      <w:r w:rsidRPr="00431EBC">
        <w:rPr>
          <w:rFonts w:ascii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hAnsi="Times New Roman" w:cs="Times New Roman"/>
          <w:color w:val="000000"/>
          <w:sz w:val="28"/>
          <w:szCs w:val="28"/>
        </w:rPr>
        <w:t>рнуковского</w:t>
      </w:r>
      <w:proofErr w:type="spellEnd"/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образования представляет собой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форму образования и расходования денежных сре</w:t>
      </w:r>
      <w:proofErr w:type="gramStart"/>
      <w:r w:rsidRPr="00431EBC">
        <w:rPr>
          <w:rFonts w:ascii="Times New Roman" w:hAnsi="Times New Roman" w:cs="Times New Roman"/>
          <w:color w:val="000000"/>
          <w:sz w:val="28"/>
          <w:szCs w:val="28"/>
        </w:rPr>
        <w:t>дств дл</w:t>
      </w:r>
      <w:proofErr w:type="gramEnd"/>
      <w:r w:rsidRPr="00431EBC">
        <w:rPr>
          <w:rFonts w:ascii="Times New Roman" w:hAnsi="Times New Roman" w:cs="Times New Roman"/>
          <w:color w:val="000000"/>
          <w:sz w:val="28"/>
          <w:szCs w:val="28"/>
        </w:rPr>
        <w:t>я финансового обеспечения задач и ф</w:t>
      </w:r>
      <w:r>
        <w:rPr>
          <w:rFonts w:ascii="Times New Roman" w:hAnsi="Times New Roman" w:cs="Times New Roman"/>
          <w:color w:val="000000"/>
          <w:sz w:val="28"/>
          <w:szCs w:val="28"/>
        </w:rPr>
        <w:t>ункций органов местного самоуправления поселения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>. Таким обр</w:t>
      </w:r>
      <w:r>
        <w:rPr>
          <w:rFonts w:ascii="Times New Roman" w:hAnsi="Times New Roman" w:cs="Times New Roman"/>
          <w:color w:val="000000"/>
          <w:sz w:val="28"/>
          <w:szCs w:val="28"/>
        </w:rPr>
        <w:t>азом, бюджет представляет собой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те денежные средства, которые необходимы для реализации задач, стоящих перед органами управле</w:t>
      </w:r>
      <w:r>
        <w:rPr>
          <w:rFonts w:ascii="Times New Roman" w:hAnsi="Times New Roman" w:cs="Times New Roman"/>
          <w:color w:val="000000"/>
          <w:sz w:val="28"/>
          <w:szCs w:val="28"/>
        </w:rPr>
        <w:t>ния (выплата заработной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платы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закупка оборудования, развитие транспорт</w:t>
      </w:r>
      <w:r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инфраструктуры, </w:t>
      </w:r>
      <w:r w:rsidR="001702F1">
        <w:rPr>
          <w:rFonts w:ascii="Times New Roman" w:hAnsi="Times New Roman" w:cs="Times New Roman"/>
          <w:color w:val="000000"/>
          <w:sz w:val="28"/>
          <w:szCs w:val="28"/>
        </w:rPr>
        <w:t>ремонт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дорог,</w:t>
      </w:r>
      <w:r w:rsidR="001702F1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 уличного освещения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702F1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т.д.).</w:t>
      </w:r>
    </w:p>
    <w:p w:rsidR="004647F5" w:rsidRDefault="004647F5" w:rsidP="005B726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7F5" w:rsidRPr="00D26968" w:rsidRDefault="004647F5" w:rsidP="00D26968">
      <w:pPr>
        <w:ind w:left="-992" w:right="-574" w:hanging="709"/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Pr="0028286C" w:rsidRDefault="004647F5" w:rsidP="00664691">
      <w:pPr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8286C">
        <w:rPr>
          <w:rFonts w:ascii="Times New Roman" w:hAnsi="Times New Roman" w:cs="Times New Roman"/>
          <w:b/>
          <w:bCs/>
          <w:sz w:val="28"/>
          <w:szCs w:val="28"/>
        </w:rPr>
        <w:t>. ОСНОВНЫЕ ХАРАКТЕРИСТИКИ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</w:t>
      </w:r>
      <w:r w:rsidR="001702F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8286C">
        <w:rPr>
          <w:rFonts w:ascii="Times New Roman" w:hAnsi="Times New Roman" w:cs="Times New Roman"/>
          <w:b/>
          <w:bCs/>
          <w:sz w:val="28"/>
          <w:szCs w:val="28"/>
        </w:rPr>
        <w:t>БЮДЖЕТА БА</w:t>
      </w:r>
      <w:r>
        <w:rPr>
          <w:rFonts w:ascii="Times New Roman" w:hAnsi="Times New Roman" w:cs="Times New Roman"/>
          <w:b/>
          <w:bCs/>
          <w:sz w:val="28"/>
          <w:szCs w:val="28"/>
        </w:rPr>
        <w:t>РНУКОВСКОГО МУНИЦИПАЛЬНОГООБРАЗОВАНИЯ</w:t>
      </w:r>
    </w:p>
    <w:p w:rsidR="004647F5" w:rsidRDefault="004647F5" w:rsidP="00282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7F5" w:rsidRPr="004B01A6" w:rsidRDefault="004647F5" w:rsidP="0028286C">
      <w:pPr>
        <w:rPr>
          <w:rFonts w:ascii="Times New Roman" w:hAnsi="Times New Roman" w:cs="Times New Roman"/>
        </w:rPr>
      </w:pPr>
      <w:r w:rsidRPr="00B15DED">
        <w:rPr>
          <w:rFonts w:ascii="Times New Roman" w:hAnsi="Times New Roman" w:cs="Times New Roman"/>
        </w:rPr>
        <w:t>Таблица 1. Основные характеристики</w:t>
      </w:r>
      <w:r w:rsidRPr="00256751">
        <w:rPr>
          <w:rFonts w:ascii="Times New Roman" w:hAnsi="Times New Roman" w:cs="Times New Roman"/>
        </w:rPr>
        <w:t xml:space="preserve"> </w:t>
      </w:r>
      <w:r w:rsidRPr="00F10B65">
        <w:rPr>
          <w:rFonts w:ascii="Times New Roman" w:hAnsi="Times New Roman" w:cs="Times New Roman"/>
        </w:rPr>
        <w:t>местного</w:t>
      </w:r>
      <w:r w:rsidRPr="00256751">
        <w:rPr>
          <w:rFonts w:ascii="Times New Roman" w:hAnsi="Times New Roman" w:cs="Times New Roman"/>
        </w:rPr>
        <w:t xml:space="preserve"> </w:t>
      </w:r>
      <w:r w:rsidRPr="00B15DED">
        <w:rPr>
          <w:rFonts w:ascii="Times New Roman" w:hAnsi="Times New Roman" w:cs="Times New Roman"/>
        </w:rPr>
        <w:t>бю</w:t>
      </w:r>
      <w:r>
        <w:rPr>
          <w:rFonts w:ascii="Times New Roman" w:hAnsi="Times New Roman" w:cs="Times New Roman"/>
        </w:rPr>
        <w:t xml:space="preserve">джета </w:t>
      </w:r>
      <w:proofErr w:type="spellStart"/>
      <w:r>
        <w:rPr>
          <w:rFonts w:ascii="Times New Roman" w:hAnsi="Times New Roman" w:cs="Times New Roman"/>
        </w:rPr>
        <w:t>Барнуковского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</w:t>
      </w:r>
    </w:p>
    <w:p w:rsidR="004647F5" w:rsidRDefault="004647F5" w:rsidP="0028286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C0AC0" w:rsidRDefault="006C0AC0" w:rsidP="0028286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0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276"/>
        <w:gridCol w:w="1276"/>
        <w:gridCol w:w="1276"/>
        <w:gridCol w:w="1276"/>
        <w:gridCol w:w="1276"/>
      </w:tblGrid>
      <w:tr w:rsidR="004647F5" w:rsidRPr="001702F1" w:rsidTr="005A101C">
        <w:trPr>
          <w:trHeight w:val="909"/>
        </w:trPr>
        <w:tc>
          <w:tcPr>
            <w:tcW w:w="3227" w:type="dxa"/>
            <w:vAlign w:val="center"/>
          </w:tcPr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201</w:t>
            </w:r>
            <w:r w:rsidR="001702F1" w:rsidRPr="001848DD">
              <w:rPr>
                <w:rFonts w:ascii="Times New Roman" w:hAnsi="Times New Roman" w:cs="Times New Roman"/>
              </w:rPr>
              <w:t>7</w:t>
            </w:r>
            <w:r w:rsidRPr="001848DD">
              <w:rPr>
                <w:rFonts w:ascii="Times New Roman" w:hAnsi="Times New Roman" w:cs="Times New Roman"/>
              </w:rPr>
              <w:t xml:space="preserve"> год</w:t>
            </w: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отчет</w:t>
            </w: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1848DD" w:rsidRDefault="001702F1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2018</w:t>
            </w:r>
            <w:r w:rsidR="004647F5" w:rsidRPr="001848DD">
              <w:rPr>
                <w:rFonts w:ascii="Times New Roman" w:hAnsi="Times New Roman" w:cs="Times New Roman"/>
              </w:rPr>
              <w:t xml:space="preserve"> год</w:t>
            </w: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оценка</w:t>
            </w: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201</w:t>
            </w:r>
            <w:r w:rsidR="001702F1" w:rsidRPr="001848DD">
              <w:rPr>
                <w:rFonts w:ascii="Times New Roman" w:hAnsi="Times New Roman" w:cs="Times New Roman"/>
              </w:rPr>
              <w:t>9</w:t>
            </w:r>
            <w:r w:rsidRPr="001848DD">
              <w:rPr>
                <w:rFonts w:ascii="Times New Roman" w:hAnsi="Times New Roman" w:cs="Times New Roman"/>
              </w:rPr>
              <w:t xml:space="preserve"> год</w:t>
            </w: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20</w:t>
            </w:r>
            <w:r w:rsidR="001702F1" w:rsidRPr="001848DD">
              <w:rPr>
                <w:rFonts w:ascii="Times New Roman" w:hAnsi="Times New Roman" w:cs="Times New Roman"/>
              </w:rPr>
              <w:t>20</w:t>
            </w:r>
            <w:r w:rsidRPr="001848DD">
              <w:rPr>
                <w:rFonts w:ascii="Times New Roman" w:hAnsi="Times New Roman" w:cs="Times New Roman"/>
              </w:rPr>
              <w:t xml:space="preserve"> год</w:t>
            </w: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прогноз</w:t>
            </w: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20</w:t>
            </w:r>
            <w:r w:rsidRPr="001848DD">
              <w:rPr>
                <w:rFonts w:ascii="Times New Roman" w:hAnsi="Times New Roman" w:cs="Times New Roman"/>
                <w:lang w:val="en-US"/>
              </w:rPr>
              <w:t>2</w:t>
            </w:r>
            <w:r w:rsidR="001702F1" w:rsidRPr="001848DD">
              <w:rPr>
                <w:rFonts w:ascii="Times New Roman" w:hAnsi="Times New Roman" w:cs="Times New Roman"/>
              </w:rPr>
              <w:t>1</w:t>
            </w:r>
            <w:r w:rsidRPr="001848DD">
              <w:rPr>
                <w:rFonts w:ascii="Times New Roman" w:hAnsi="Times New Roman" w:cs="Times New Roman"/>
              </w:rPr>
              <w:t xml:space="preserve"> год</w:t>
            </w: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прогноз</w:t>
            </w:r>
          </w:p>
          <w:p w:rsidR="004647F5" w:rsidRPr="001848DD" w:rsidRDefault="004647F5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5A101C" w:rsidRPr="001702F1" w:rsidTr="005A101C">
        <w:trPr>
          <w:trHeight w:val="310"/>
        </w:trPr>
        <w:tc>
          <w:tcPr>
            <w:tcW w:w="3227" w:type="dxa"/>
            <w:vAlign w:val="center"/>
          </w:tcPr>
          <w:p w:rsidR="005A101C" w:rsidRPr="001848DD" w:rsidRDefault="005A101C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ВСЕГО ДОХОДОВ</w:t>
            </w:r>
          </w:p>
        </w:tc>
        <w:tc>
          <w:tcPr>
            <w:tcW w:w="1276" w:type="dxa"/>
            <w:vAlign w:val="center"/>
          </w:tcPr>
          <w:p w:rsidR="005A101C" w:rsidRPr="001848DD" w:rsidRDefault="005A101C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3 300,0</w:t>
            </w:r>
          </w:p>
        </w:tc>
        <w:tc>
          <w:tcPr>
            <w:tcW w:w="1276" w:type="dxa"/>
            <w:vAlign w:val="center"/>
          </w:tcPr>
          <w:p w:rsidR="005A101C" w:rsidRPr="001848DD" w:rsidRDefault="005A101C" w:rsidP="00A9437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4 211,0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5 063,0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2 482,1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2 624,6</w:t>
            </w:r>
          </w:p>
        </w:tc>
      </w:tr>
      <w:tr w:rsidR="005A101C" w:rsidRPr="001702F1" w:rsidTr="005A101C">
        <w:trPr>
          <w:trHeight w:val="310"/>
        </w:trPr>
        <w:tc>
          <w:tcPr>
            <w:tcW w:w="3227" w:type="dxa"/>
            <w:vAlign w:val="center"/>
          </w:tcPr>
          <w:p w:rsidR="005A101C" w:rsidRPr="001848DD" w:rsidRDefault="005A101C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5A101C" w:rsidRPr="001848DD" w:rsidRDefault="00A437CE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1 895,1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1 906,4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2 251,9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2334,4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2 476,9</w:t>
            </w:r>
          </w:p>
        </w:tc>
      </w:tr>
      <w:tr w:rsidR="005A101C" w:rsidRPr="001702F1" w:rsidTr="005A101C">
        <w:trPr>
          <w:trHeight w:val="310"/>
        </w:trPr>
        <w:tc>
          <w:tcPr>
            <w:tcW w:w="3227" w:type="dxa"/>
            <w:vAlign w:val="center"/>
          </w:tcPr>
          <w:p w:rsidR="005A101C" w:rsidRPr="001848DD" w:rsidRDefault="005A101C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5A101C" w:rsidRPr="001848DD" w:rsidRDefault="00A437CE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1 404,9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2 304,6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2 811,1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147,7</w:t>
            </w:r>
          </w:p>
        </w:tc>
      </w:tr>
      <w:tr w:rsidR="005A101C" w:rsidRPr="001702F1" w:rsidTr="005A101C">
        <w:trPr>
          <w:trHeight w:val="310"/>
        </w:trPr>
        <w:tc>
          <w:tcPr>
            <w:tcW w:w="3227" w:type="dxa"/>
            <w:vAlign w:val="center"/>
          </w:tcPr>
          <w:p w:rsidR="005A101C" w:rsidRPr="001848DD" w:rsidRDefault="005A101C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ВСЕГО РАСХОДЫ</w:t>
            </w:r>
          </w:p>
        </w:tc>
        <w:tc>
          <w:tcPr>
            <w:tcW w:w="1276" w:type="dxa"/>
            <w:vAlign w:val="center"/>
          </w:tcPr>
          <w:p w:rsidR="005A101C" w:rsidRPr="001848DD" w:rsidRDefault="005A101C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3320,2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4 234,6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5 063,0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2 482,1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2 624,6</w:t>
            </w:r>
          </w:p>
        </w:tc>
      </w:tr>
      <w:tr w:rsidR="005A101C" w:rsidRPr="001702F1" w:rsidTr="005A101C">
        <w:trPr>
          <w:trHeight w:val="335"/>
        </w:trPr>
        <w:tc>
          <w:tcPr>
            <w:tcW w:w="3227" w:type="dxa"/>
            <w:vAlign w:val="center"/>
          </w:tcPr>
          <w:p w:rsidR="005A101C" w:rsidRPr="001848DD" w:rsidRDefault="005A101C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ДЕФИЦИТ</w:t>
            </w:r>
            <w:proofErr w:type="gramStart"/>
            <w:r w:rsidRPr="001848DD">
              <w:rPr>
                <w:rFonts w:ascii="Times New Roman" w:hAnsi="Times New Roman" w:cs="Times New Roman"/>
              </w:rPr>
              <w:t xml:space="preserve"> (-) / </w:t>
            </w:r>
            <w:proofErr w:type="gramEnd"/>
            <w:r w:rsidRPr="001848DD">
              <w:rPr>
                <w:rFonts w:ascii="Times New Roman" w:hAnsi="Times New Roman" w:cs="Times New Roman"/>
              </w:rPr>
              <w:t>ПРОФИЦИТ (+)</w:t>
            </w:r>
          </w:p>
        </w:tc>
        <w:tc>
          <w:tcPr>
            <w:tcW w:w="1276" w:type="dxa"/>
            <w:vAlign w:val="center"/>
          </w:tcPr>
          <w:p w:rsidR="005A101C" w:rsidRPr="001848DD" w:rsidRDefault="005A101C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-20,2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- 23,6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5A101C" w:rsidRPr="002442B9" w:rsidTr="005A101C">
        <w:trPr>
          <w:trHeight w:val="335"/>
        </w:trPr>
        <w:tc>
          <w:tcPr>
            <w:tcW w:w="3227" w:type="dxa"/>
            <w:vAlign w:val="center"/>
          </w:tcPr>
          <w:p w:rsidR="005A101C" w:rsidRPr="001848DD" w:rsidRDefault="005A101C" w:rsidP="005A101C">
            <w:pPr>
              <w:jc w:val="center"/>
              <w:rPr>
                <w:rFonts w:ascii="Times New Roman" w:hAnsi="Times New Roman" w:cs="Times New Roman"/>
              </w:rPr>
            </w:pPr>
            <w:r w:rsidRPr="001848DD">
              <w:rPr>
                <w:rFonts w:ascii="Times New Roman" w:hAnsi="Times New Roman" w:cs="Times New Roman"/>
              </w:rPr>
              <w:t>Источники внутреннего финансирования дефицита бюджета</w:t>
            </w:r>
          </w:p>
        </w:tc>
        <w:tc>
          <w:tcPr>
            <w:tcW w:w="1276" w:type="dxa"/>
            <w:vAlign w:val="center"/>
          </w:tcPr>
          <w:p w:rsidR="005A101C" w:rsidRPr="001848DD" w:rsidRDefault="005A101C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276" w:type="dxa"/>
            <w:vAlign w:val="center"/>
          </w:tcPr>
          <w:p w:rsidR="005A101C" w:rsidRPr="001848DD" w:rsidRDefault="008B1F29" w:rsidP="005A101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</w:tbl>
    <w:p w:rsidR="004647F5" w:rsidRDefault="004647F5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Default="004647F5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Default="004647F5" w:rsidP="006D60A5">
      <w:pPr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A632A">
        <w:rPr>
          <w:rFonts w:ascii="Times New Roman" w:hAnsi="Times New Roman" w:cs="Times New Roman"/>
          <w:b/>
          <w:bCs/>
          <w:sz w:val="28"/>
          <w:szCs w:val="28"/>
        </w:rPr>
        <w:t>ДОХОДЫ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</w:t>
      </w:r>
      <w:r w:rsidRPr="008A632A">
        <w:rPr>
          <w:rFonts w:ascii="Times New Roman" w:hAnsi="Times New Roman" w:cs="Times New Roman"/>
          <w:b/>
          <w:bCs/>
          <w:sz w:val="28"/>
          <w:szCs w:val="28"/>
        </w:rPr>
        <w:t>БЮДЖЕТА БА</w:t>
      </w:r>
      <w:r>
        <w:rPr>
          <w:rFonts w:ascii="Times New Roman" w:hAnsi="Times New Roman" w:cs="Times New Roman"/>
          <w:b/>
          <w:bCs/>
          <w:sz w:val="28"/>
          <w:szCs w:val="28"/>
        </w:rPr>
        <w:t>РНУКОВСКОГО МУНИЦИПАЛЬНОГО ОБРАЗОВАНИЯ</w:t>
      </w:r>
    </w:p>
    <w:p w:rsidR="004647F5" w:rsidRDefault="004647F5" w:rsidP="003348A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7F5" w:rsidRPr="000A3B07" w:rsidRDefault="004647F5" w:rsidP="000A3B07">
      <w:pPr>
        <w:jc w:val="both"/>
        <w:rPr>
          <w:rFonts w:ascii="Times New Roman" w:hAnsi="Times New Roman" w:cs="Times New Roman"/>
        </w:rPr>
      </w:pPr>
      <w:r w:rsidRPr="00D26968">
        <w:rPr>
          <w:rFonts w:ascii="Times New Roman" w:hAnsi="Times New Roman" w:cs="Times New Roman"/>
        </w:rPr>
        <w:lastRenderedPageBreak/>
        <w:t xml:space="preserve">Таблица </w:t>
      </w:r>
      <w:r>
        <w:rPr>
          <w:rFonts w:ascii="Times New Roman" w:hAnsi="Times New Roman" w:cs="Times New Roman"/>
        </w:rPr>
        <w:t>2</w:t>
      </w:r>
      <w:r w:rsidRPr="00D26968">
        <w:rPr>
          <w:rFonts w:ascii="Times New Roman" w:hAnsi="Times New Roman" w:cs="Times New Roman"/>
        </w:rPr>
        <w:t>. Составляющие доходной части</w:t>
      </w:r>
      <w:r>
        <w:rPr>
          <w:rFonts w:ascii="Times New Roman" w:hAnsi="Times New Roman" w:cs="Times New Roman"/>
        </w:rPr>
        <w:t xml:space="preserve"> </w:t>
      </w:r>
      <w:r w:rsidRPr="00F10B65">
        <w:rPr>
          <w:rFonts w:ascii="Times New Roman" w:hAnsi="Times New Roman" w:cs="Times New Roman"/>
        </w:rPr>
        <w:t>местного</w:t>
      </w:r>
      <w:r>
        <w:rPr>
          <w:rFonts w:ascii="Times New Roman" w:hAnsi="Times New Roman" w:cs="Times New Roman"/>
        </w:rPr>
        <w:t xml:space="preserve"> </w:t>
      </w:r>
      <w:r w:rsidRPr="00D26968">
        <w:rPr>
          <w:rFonts w:ascii="Times New Roman" w:hAnsi="Times New Roman" w:cs="Times New Roman"/>
        </w:rPr>
        <w:t>бю</w:t>
      </w:r>
      <w:r>
        <w:rPr>
          <w:rFonts w:ascii="Times New Roman" w:hAnsi="Times New Roman" w:cs="Times New Roman"/>
        </w:rPr>
        <w:t xml:space="preserve">джета </w:t>
      </w:r>
      <w:proofErr w:type="spellStart"/>
      <w:r>
        <w:rPr>
          <w:rFonts w:ascii="Times New Roman" w:hAnsi="Times New Roman" w:cs="Times New Roman"/>
        </w:rPr>
        <w:t>Барнуковского</w:t>
      </w:r>
      <w:proofErr w:type="spellEnd"/>
      <w:r>
        <w:rPr>
          <w:rFonts w:ascii="Times New Roman" w:hAnsi="Times New Roman" w:cs="Times New Roman"/>
        </w:rPr>
        <w:t xml:space="preserve"> муниципального образования</w:t>
      </w:r>
    </w:p>
    <w:tbl>
      <w:tblPr>
        <w:tblW w:w="949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119"/>
        <w:gridCol w:w="1276"/>
        <w:gridCol w:w="1275"/>
        <w:gridCol w:w="1275"/>
        <w:gridCol w:w="1275"/>
        <w:gridCol w:w="1275"/>
      </w:tblGrid>
      <w:tr w:rsidR="004647F5" w:rsidRPr="001702F1">
        <w:trPr>
          <w:trHeight w:val="732"/>
        </w:trPr>
        <w:tc>
          <w:tcPr>
            <w:tcW w:w="3119" w:type="dxa"/>
            <w:vAlign w:val="center"/>
          </w:tcPr>
          <w:p w:rsidR="004647F5" w:rsidRPr="008B1F29" w:rsidRDefault="004647F5" w:rsidP="008C31D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Наименование источников доходов</w:t>
            </w:r>
          </w:p>
        </w:tc>
        <w:tc>
          <w:tcPr>
            <w:tcW w:w="1276" w:type="dxa"/>
          </w:tcPr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8B1F29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C0AC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8B1F29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647F5" w:rsidRPr="008B1F29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C0AC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6C0AC0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6C0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</w:tcPr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8B1F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6C0AC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4647F5" w:rsidRPr="008B1F29" w:rsidRDefault="004647F5" w:rsidP="00EE37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647F5" w:rsidRPr="001702F1" w:rsidTr="00A00E0B">
        <w:tc>
          <w:tcPr>
            <w:tcW w:w="3119" w:type="dxa"/>
            <w:vAlign w:val="center"/>
          </w:tcPr>
          <w:p w:rsidR="004647F5" w:rsidRPr="008B1F29" w:rsidRDefault="004647F5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276" w:type="dxa"/>
            <w:vAlign w:val="center"/>
          </w:tcPr>
          <w:p w:rsidR="004647F5" w:rsidRPr="008B1F29" w:rsidRDefault="00A437CE" w:rsidP="00A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1 895,1</w:t>
            </w:r>
          </w:p>
        </w:tc>
        <w:tc>
          <w:tcPr>
            <w:tcW w:w="1275" w:type="dxa"/>
            <w:vAlign w:val="center"/>
          </w:tcPr>
          <w:p w:rsidR="004647F5" w:rsidRPr="008B1F29" w:rsidRDefault="006C0AC0" w:rsidP="00A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1906,4</w:t>
            </w:r>
          </w:p>
        </w:tc>
        <w:tc>
          <w:tcPr>
            <w:tcW w:w="1275" w:type="dxa"/>
            <w:vAlign w:val="center"/>
          </w:tcPr>
          <w:p w:rsidR="004647F5" w:rsidRPr="008B1F29" w:rsidRDefault="006C0AC0" w:rsidP="00A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2 251,9</w:t>
            </w:r>
          </w:p>
        </w:tc>
        <w:tc>
          <w:tcPr>
            <w:tcW w:w="1275" w:type="dxa"/>
            <w:vAlign w:val="center"/>
          </w:tcPr>
          <w:p w:rsidR="004647F5" w:rsidRPr="008B1F29" w:rsidRDefault="006C0AC0" w:rsidP="00A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2 334,4</w:t>
            </w:r>
          </w:p>
        </w:tc>
        <w:tc>
          <w:tcPr>
            <w:tcW w:w="1275" w:type="dxa"/>
            <w:vAlign w:val="center"/>
          </w:tcPr>
          <w:p w:rsidR="004647F5" w:rsidRPr="008B1F29" w:rsidRDefault="006C0AC0" w:rsidP="00A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2 476,9</w:t>
            </w:r>
          </w:p>
        </w:tc>
      </w:tr>
      <w:tr w:rsidR="004647F5" w:rsidRPr="001702F1" w:rsidTr="00A00E0B">
        <w:tc>
          <w:tcPr>
            <w:tcW w:w="3119" w:type="dxa"/>
            <w:vAlign w:val="center"/>
          </w:tcPr>
          <w:p w:rsidR="004647F5" w:rsidRPr="008B1F29" w:rsidRDefault="004647F5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276" w:type="dxa"/>
            <w:vAlign w:val="center"/>
          </w:tcPr>
          <w:p w:rsidR="004647F5" w:rsidRPr="008B1F29" w:rsidRDefault="00A437CE" w:rsidP="00A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1 404,9</w:t>
            </w:r>
          </w:p>
        </w:tc>
        <w:tc>
          <w:tcPr>
            <w:tcW w:w="1275" w:type="dxa"/>
            <w:vAlign w:val="center"/>
          </w:tcPr>
          <w:p w:rsidR="004647F5" w:rsidRPr="008B1F29" w:rsidRDefault="006C0AC0" w:rsidP="00A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2 304,6</w:t>
            </w:r>
          </w:p>
        </w:tc>
        <w:tc>
          <w:tcPr>
            <w:tcW w:w="1275" w:type="dxa"/>
            <w:vAlign w:val="center"/>
          </w:tcPr>
          <w:p w:rsidR="004647F5" w:rsidRPr="008B1F29" w:rsidRDefault="006C0AC0" w:rsidP="00A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2 811,1</w:t>
            </w:r>
          </w:p>
        </w:tc>
        <w:tc>
          <w:tcPr>
            <w:tcW w:w="1275" w:type="dxa"/>
            <w:vAlign w:val="center"/>
          </w:tcPr>
          <w:p w:rsidR="004647F5" w:rsidRPr="008B1F29" w:rsidRDefault="006C0AC0" w:rsidP="00A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1275" w:type="dxa"/>
            <w:vAlign w:val="center"/>
          </w:tcPr>
          <w:p w:rsidR="004647F5" w:rsidRPr="008B1F29" w:rsidRDefault="006C0AC0" w:rsidP="00A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147,7</w:t>
            </w:r>
          </w:p>
        </w:tc>
      </w:tr>
      <w:tr w:rsidR="004647F5" w:rsidRPr="00E851B0" w:rsidTr="00A00E0B">
        <w:tc>
          <w:tcPr>
            <w:tcW w:w="3119" w:type="dxa"/>
            <w:vAlign w:val="center"/>
          </w:tcPr>
          <w:p w:rsidR="004647F5" w:rsidRPr="008B1F29" w:rsidRDefault="004647F5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F29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4647F5" w:rsidRPr="008B1F29" w:rsidRDefault="006C0AC0" w:rsidP="00A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3 300,0</w:t>
            </w:r>
          </w:p>
        </w:tc>
        <w:tc>
          <w:tcPr>
            <w:tcW w:w="1275" w:type="dxa"/>
            <w:vAlign w:val="center"/>
          </w:tcPr>
          <w:p w:rsidR="004647F5" w:rsidRPr="008B1F29" w:rsidRDefault="006C0AC0" w:rsidP="00A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4 211,0</w:t>
            </w:r>
          </w:p>
        </w:tc>
        <w:tc>
          <w:tcPr>
            <w:tcW w:w="1275" w:type="dxa"/>
            <w:vAlign w:val="center"/>
          </w:tcPr>
          <w:p w:rsidR="004647F5" w:rsidRPr="008B1F29" w:rsidRDefault="006C0AC0" w:rsidP="00A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5063,0</w:t>
            </w:r>
          </w:p>
        </w:tc>
        <w:tc>
          <w:tcPr>
            <w:tcW w:w="1275" w:type="dxa"/>
            <w:vAlign w:val="center"/>
          </w:tcPr>
          <w:p w:rsidR="004647F5" w:rsidRPr="008B1F29" w:rsidRDefault="006C0AC0" w:rsidP="00A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2 481,1</w:t>
            </w:r>
          </w:p>
        </w:tc>
        <w:tc>
          <w:tcPr>
            <w:tcW w:w="1275" w:type="dxa"/>
            <w:vAlign w:val="center"/>
          </w:tcPr>
          <w:p w:rsidR="004647F5" w:rsidRPr="008B1F29" w:rsidRDefault="006C0AC0" w:rsidP="00A00E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2 624,6</w:t>
            </w:r>
          </w:p>
        </w:tc>
      </w:tr>
    </w:tbl>
    <w:p w:rsidR="004647F5" w:rsidRDefault="004647F5" w:rsidP="003348A6">
      <w:pPr>
        <w:rPr>
          <w:rFonts w:ascii="Times New Roman" w:hAnsi="Times New Roman" w:cs="Times New Roman"/>
          <w:sz w:val="28"/>
          <w:szCs w:val="28"/>
        </w:rPr>
      </w:pPr>
    </w:p>
    <w:p w:rsidR="004647F5" w:rsidRPr="00B15DED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Доходы бюджета - поступающие в бюджет денежные средства в соответствии с законодательством РФ в распоряжение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15DED">
        <w:rPr>
          <w:rFonts w:ascii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hAnsi="Times New Roman" w:cs="Times New Roman"/>
          <w:color w:val="000000"/>
          <w:sz w:val="28"/>
          <w:szCs w:val="28"/>
        </w:rPr>
        <w:t>рнуковского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647F5" w:rsidRPr="00B15DED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>К доходам бюджетов относятся налоговые доходы, неналоговые доходы и безвозмездные поступления.</w:t>
      </w:r>
    </w:p>
    <w:p w:rsidR="004647F5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>Налоговые доходы формируются за счет налогов</w:t>
      </w:r>
      <w:r>
        <w:rPr>
          <w:rFonts w:ascii="Times New Roman" w:hAnsi="Times New Roman" w:cs="Times New Roman"/>
          <w:color w:val="000000"/>
          <w:sz w:val="28"/>
          <w:szCs w:val="28"/>
        </w:rPr>
        <w:t>ых отчислений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>, имеют законодательно (нормативно) установленные процентные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отчисления от налогооблагаемой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базы и распределение между бюджетами различного уровня.</w:t>
      </w:r>
    </w:p>
    <w:p w:rsidR="004647F5" w:rsidRPr="00B15DED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Неналоговые доходы – формируются </w:t>
      </w:r>
      <w:r>
        <w:rPr>
          <w:rFonts w:ascii="Times New Roman" w:hAnsi="Times New Roman" w:cs="Times New Roman"/>
          <w:color w:val="000000"/>
          <w:sz w:val="28"/>
          <w:szCs w:val="28"/>
        </w:rPr>
        <w:t>за счет неналоговых поступлений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, к которым относятся: доходы от использования или продажи имущества, находящегося </w:t>
      </w:r>
      <w:r>
        <w:rPr>
          <w:rFonts w:ascii="Times New Roman" w:hAnsi="Times New Roman" w:cs="Times New Roman"/>
          <w:color w:val="000000"/>
          <w:sz w:val="28"/>
          <w:szCs w:val="28"/>
        </w:rPr>
        <w:t>в муниципальной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собственности, сдачи в аренду, штрафы и т.д.</w:t>
      </w:r>
    </w:p>
    <w:p w:rsidR="004647F5" w:rsidRPr="00B15DED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Безвозмездные поступления в бюджете </w:t>
      </w:r>
      <w:proofErr w:type="spellStart"/>
      <w:r w:rsidRPr="00B15DED">
        <w:rPr>
          <w:rFonts w:ascii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hAnsi="Times New Roman" w:cs="Times New Roman"/>
          <w:color w:val="000000"/>
          <w:sz w:val="28"/>
          <w:szCs w:val="28"/>
        </w:rPr>
        <w:t>рнуковского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– это дотации, субсидии, субвенции из </w:t>
      </w:r>
      <w:r>
        <w:rPr>
          <w:rFonts w:ascii="Times New Roman" w:hAnsi="Times New Roman" w:cs="Times New Roman"/>
          <w:color w:val="000000"/>
          <w:sz w:val="28"/>
          <w:szCs w:val="28"/>
        </w:rPr>
        <w:t>областного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color w:val="000000"/>
          <w:sz w:val="28"/>
          <w:szCs w:val="28"/>
        </w:rPr>
        <w:t>и иные межбюджетные трансферты.</w:t>
      </w:r>
    </w:p>
    <w:p w:rsidR="004647F5" w:rsidRPr="00B15DED" w:rsidRDefault="004647F5" w:rsidP="001A5B90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5DED">
        <w:rPr>
          <w:rFonts w:ascii="Times New Roman" w:hAnsi="Times New Roman" w:cs="Times New Roman"/>
          <w:color w:val="000000"/>
          <w:sz w:val="28"/>
          <w:szCs w:val="28"/>
        </w:rPr>
        <w:t>В случае перечис</w:t>
      </w:r>
      <w:r>
        <w:rPr>
          <w:rFonts w:ascii="Times New Roman" w:hAnsi="Times New Roman" w:cs="Times New Roman"/>
          <w:color w:val="000000"/>
          <w:sz w:val="28"/>
          <w:szCs w:val="28"/>
        </w:rPr>
        <w:t>ления безвозмездных поступлений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от физических и юридических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лиц, 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в том </w:t>
      </w:r>
      <w:r>
        <w:rPr>
          <w:rFonts w:ascii="Times New Roman" w:hAnsi="Times New Roman" w:cs="Times New Roman"/>
          <w:color w:val="000000"/>
          <w:sz w:val="28"/>
          <w:szCs w:val="28"/>
        </w:rPr>
        <w:t>числе добровольных пожертвований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>, эти поступления также от</w:t>
      </w:r>
      <w:r>
        <w:rPr>
          <w:rFonts w:ascii="Times New Roman" w:hAnsi="Times New Roman" w:cs="Times New Roman"/>
          <w:color w:val="000000"/>
          <w:sz w:val="28"/>
          <w:szCs w:val="28"/>
        </w:rPr>
        <w:t>ражаются в доходной</w:t>
      </w:r>
      <w:r w:rsidRPr="00B15DED">
        <w:rPr>
          <w:rFonts w:ascii="Times New Roman" w:hAnsi="Times New Roman" w:cs="Times New Roman"/>
          <w:color w:val="000000"/>
          <w:sz w:val="28"/>
          <w:szCs w:val="28"/>
        </w:rPr>
        <w:t xml:space="preserve"> части бюджета по строке «Безвозмездные поступления».</w:t>
      </w:r>
    </w:p>
    <w:p w:rsidR="004647F5" w:rsidRPr="00B15DED" w:rsidRDefault="004647F5" w:rsidP="003348A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4647F5" w:rsidRPr="00A00E0B" w:rsidRDefault="004647F5" w:rsidP="00D72B33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00E0B">
        <w:rPr>
          <w:rFonts w:ascii="Times New Roman" w:hAnsi="Times New Roman" w:cs="Times New Roman"/>
          <w:color w:val="000000"/>
          <w:sz w:val="28"/>
          <w:szCs w:val="28"/>
        </w:rPr>
        <w:t>Таблица 3.Доходные источники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0B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00E0B">
        <w:rPr>
          <w:rFonts w:ascii="Times New Roman" w:hAnsi="Times New Roman" w:cs="Times New Roman"/>
          <w:color w:val="000000"/>
          <w:sz w:val="28"/>
          <w:szCs w:val="28"/>
        </w:rPr>
        <w:t xml:space="preserve">бюджета </w:t>
      </w:r>
      <w:proofErr w:type="spellStart"/>
      <w:r w:rsidRPr="00A00E0B">
        <w:rPr>
          <w:rFonts w:ascii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A00E0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4647F5" w:rsidRPr="00B15DED" w:rsidRDefault="004647F5" w:rsidP="003348A6">
      <w:pPr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0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227"/>
        <w:gridCol w:w="1276"/>
        <w:gridCol w:w="1275"/>
        <w:gridCol w:w="1275"/>
        <w:gridCol w:w="1275"/>
        <w:gridCol w:w="1275"/>
      </w:tblGrid>
      <w:tr w:rsidR="004647F5" w:rsidRPr="001702F1" w:rsidTr="00F82A90">
        <w:trPr>
          <w:trHeight w:val="757"/>
        </w:trPr>
        <w:tc>
          <w:tcPr>
            <w:tcW w:w="3227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Источники доходов</w:t>
            </w:r>
          </w:p>
        </w:tc>
        <w:tc>
          <w:tcPr>
            <w:tcW w:w="1276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635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635C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9635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9635C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5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6C0AC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C9635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647F5" w:rsidRPr="001702F1" w:rsidTr="00F82A90">
        <w:tc>
          <w:tcPr>
            <w:tcW w:w="3227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1276" w:type="dxa"/>
            <w:vAlign w:val="center"/>
          </w:tcPr>
          <w:p w:rsidR="004647F5" w:rsidRPr="006C0AC0" w:rsidRDefault="00C9635C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154,6</w:t>
            </w:r>
          </w:p>
        </w:tc>
        <w:tc>
          <w:tcPr>
            <w:tcW w:w="1275" w:type="dxa"/>
            <w:vAlign w:val="center"/>
          </w:tcPr>
          <w:p w:rsidR="004647F5" w:rsidRPr="006C0AC0" w:rsidRDefault="00D227DC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110,8</w:t>
            </w:r>
          </w:p>
        </w:tc>
        <w:tc>
          <w:tcPr>
            <w:tcW w:w="1275" w:type="dxa"/>
            <w:vAlign w:val="center"/>
          </w:tcPr>
          <w:p w:rsidR="004647F5" w:rsidRPr="006C0AC0" w:rsidRDefault="005F7B9F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188,4</w:t>
            </w:r>
          </w:p>
        </w:tc>
        <w:tc>
          <w:tcPr>
            <w:tcW w:w="1275" w:type="dxa"/>
            <w:vAlign w:val="center"/>
          </w:tcPr>
          <w:p w:rsidR="004647F5" w:rsidRPr="006C0AC0" w:rsidRDefault="006313E6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188,4</w:t>
            </w:r>
          </w:p>
        </w:tc>
        <w:tc>
          <w:tcPr>
            <w:tcW w:w="1275" w:type="dxa"/>
            <w:vAlign w:val="center"/>
          </w:tcPr>
          <w:p w:rsidR="004647F5" w:rsidRPr="006C0AC0" w:rsidRDefault="00A0708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188,4</w:t>
            </w:r>
          </w:p>
        </w:tc>
      </w:tr>
      <w:tr w:rsidR="004647F5" w:rsidRPr="001702F1" w:rsidTr="00F82A90">
        <w:tc>
          <w:tcPr>
            <w:tcW w:w="3227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 xml:space="preserve">Единый </w:t>
            </w:r>
            <w:r w:rsidRPr="006C0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сельскохозяйственный налог</w:t>
            </w:r>
          </w:p>
        </w:tc>
        <w:tc>
          <w:tcPr>
            <w:tcW w:w="1276" w:type="dxa"/>
            <w:vAlign w:val="center"/>
          </w:tcPr>
          <w:p w:rsidR="004647F5" w:rsidRPr="006C0AC0" w:rsidRDefault="00C9635C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390,2</w:t>
            </w:r>
          </w:p>
        </w:tc>
        <w:tc>
          <w:tcPr>
            <w:tcW w:w="1275" w:type="dxa"/>
            <w:vAlign w:val="center"/>
          </w:tcPr>
          <w:p w:rsidR="004647F5" w:rsidRPr="006C0AC0" w:rsidRDefault="00D227DC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157,4</w:t>
            </w:r>
          </w:p>
        </w:tc>
        <w:tc>
          <w:tcPr>
            <w:tcW w:w="1275" w:type="dxa"/>
            <w:vAlign w:val="center"/>
          </w:tcPr>
          <w:p w:rsidR="004647F5" w:rsidRPr="006C0AC0" w:rsidRDefault="005F7B9F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</w:p>
        </w:tc>
        <w:tc>
          <w:tcPr>
            <w:tcW w:w="1275" w:type="dxa"/>
            <w:vAlign w:val="center"/>
          </w:tcPr>
          <w:p w:rsidR="004647F5" w:rsidRPr="006C0AC0" w:rsidRDefault="006313E6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</w:p>
        </w:tc>
        <w:tc>
          <w:tcPr>
            <w:tcW w:w="1275" w:type="dxa"/>
            <w:vAlign w:val="center"/>
          </w:tcPr>
          <w:p w:rsidR="004647F5" w:rsidRPr="006C0AC0" w:rsidRDefault="00A0708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172,5</w:t>
            </w:r>
          </w:p>
        </w:tc>
      </w:tr>
      <w:tr w:rsidR="004647F5" w:rsidRPr="001702F1" w:rsidTr="00F82A90">
        <w:tc>
          <w:tcPr>
            <w:tcW w:w="3227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Налоги на имущество</w:t>
            </w:r>
          </w:p>
        </w:tc>
        <w:tc>
          <w:tcPr>
            <w:tcW w:w="1276" w:type="dxa"/>
            <w:vAlign w:val="center"/>
          </w:tcPr>
          <w:p w:rsidR="004647F5" w:rsidRPr="006C0AC0" w:rsidRDefault="00C02CB9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1 292,3</w:t>
            </w:r>
          </w:p>
        </w:tc>
        <w:tc>
          <w:tcPr>
            <w:tcW w:w="1275" w:type="dxa"/>
            <w:vAlign w:val="center"/>
          </w:tcPr>
          <w:p w:rsidR="004647F5" w:rsidRPr="006C0AC0" w:rsidRDefault="009B22C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2 611,8</w:t>
            </w:r>
          </w:p>
        </w:tc>
        <w:tc>
          <w:tcPr>
            <w:tcW w:w="1275" w:type="dxa"/>
            <w:vAlign w:val="center"/>
          </w:tcPr>
          <w:p w:rsidR="004647F5" w:rsidRPr="006C0AC0" w:rsidRDefault="005F7B9F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1 854,0</w:t>
            </w:r>
          </w:p>
        </w:tc>
        <w:tc>
          <w:tcPr>
            <w:tcW w:w="1275" w:type="dxa"/>
            <w:vAlign w:val="center"/>
          </w:tcPr>
          <w:p w:rsidR="004647F5" w:rsidRPr="006C0AC0" w:rsidRDefault="00A0708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1 935,5</w:t>
            </w:r>
          </w:p>
        </w:tc>
        <w:tc>
          <w:tcPr>
            <w:tcW w:w="1275" w:type="dxa"/>
            <w:vAlign w:val="center"/>
          </w:tcPr>
          <w:p w:rsidR="004647F5" w:rsidRPr="006C0AC0" w:rsidRDefault="00A0708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2072,0</w:t>
            </w:r>
          </w:p>
        </w:tc>
      </w:tr>
      <w:tr w:rsidR="004647F5" w:rsidRPr="001702F1" w:rsidTr="00F82A90">
        <w:tc>
          <w:tcPr>
            <w:tcW w:w="3227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Государственные пошлины и сборы</w:t>
            </w:r>
          </w:p>
        </w:tc>
        <w:tc>
          <w:tcPr>
            <w:tcW w:w="1276" w:type="dxa"/>
            <w:vAlign w:val="center"/>
          </w:tcPr>
          <w:p w:rsidR="004647F5" w:rsidRPr="006C0AC0" w:rsidRDefault="00C9635C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</w:t>
            </w:r>
          </w:p>
        </w:tc>
        <w:tc>
          <w:tcPr>
            <w:tcW w:w="1275" w:type="dxa"/>
            <w:vAlign w:val="center"/>
          </w:tcPr>
          <w:p w:rsidR="004647F5" w:rsidRPr="006C0AC0" w:rsidRDefault="00D227DC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1275" w:type="dxa"/>
            <w:vAlign w:val="center"/>
          </w:tcPr>
          <w:p w:rsidR="004647F5" w:rsidRPr="006C0AC0" w:rsidRDefault="005F7B9F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vAlign w:val="center"/>
          </w:tcPr>
          <w:p w:rsidR="004647F5" w:rsidRPr="006C0AC0" w:rsidRDefault="006313E6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275" w:type="dxa"/>
            <w:vAlign w:val="center"/>
          </w:tcPr>
          <w:p w:rsidR="004647F5" w:rsidRPr="006C0AC0" w:rsidRDefault="00A0708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</w:tr>
      <w:tr w:rsidR="004647F5" w:rsidRPr="001702F1" w:rsidTr="00F82A90">
        <w:tc>
          <w:tcPr>
            <w:tcW w:w="3227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 xml:space="preserve">Доходы </w:t>
            </w:r>
            <w:proofErr w:type="gramStart"/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Pr="006C0AC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сдачу</w:t>
            </w:r>
            <w:proofErr w:type="gramEnd"/>
            <w:r w:rsidRPr="006C0AC0">
              <w:rPr>
                <w:rFonts w:ascii="Times New Roman" w:hAnsi="Times New Roman" w:cs="Times New Roman"/>
                <w:sz w:val="28"/>
                <w:szCs w:val="28"/>
              </w:rPr>
              <w:t xml:space="preserve"> в аренду имущества, находящегося в оперативном управлении органов управления муниципальных районов и созданных ими учреждений</w:t>
            </w:r>
          </w:p>
        </w:tc>
        <w:tc>
          <w:tcPr>
            <w:tcW w:w="1276" w:type="dxa"/>
            <w:vAlign w:val="center"/>
          </w:tcPr>
          <w:p w:rsidR="004647F5" w:rsidRPr="006C0AC0" w:rsidRDefault="00C9635C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51,6</w:t>
            </w:r>
          </w:p>
        </w:tc>
        <w:tc>
          <w:tcPr>
            <w:tcW w:w="1275" w:type="dxa"/>
            <w:vAlign w:val="center"/>
          </w:tcPr>
          <w:p w:rsidR="004647F5" w:rsidRPr="006C0AC0" w:rsidRDefault="00D227DC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75" w:type="dxa"/>
            <w:vAlign w:val="center"/>
          </w:tcPr>
          <w:p w:rsidR="004647F5" w:rsidRPr="006C0AC0" w:rsidRDefault="005F7B9F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75" w:type="dxa"/>
            <w:vAlign w:val="center"/>
          </w:tcPr>
          <w:p w:rsidR="004647F5" w:rsidRPr="006C0AC0" w:rsidRDefault="006313E6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32,0</w:t>
            </w:r>
          </w:p>
        </w:tc>
        <w:tc>
          <w:tcPr>
            <w:tcW w:w="1275" w:type="dxa"/>
            <w:vAlign w:val="center"/>
          </w:tcPr>
          <w:p w:rsidR="004647F5" w:rsidRPr="006C0AC0" w:rsidRDefault="00A0708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35,0</w:t>
            </w:r>
          </w:p>
        </w:tc>
      </w:tr>
      <w:tr w:rsidR="004647F5" w:rsidRPr="001702F1" w:rsidTr="00F82A90">
        <w:tc>
          <w:tcPr>
            <w:tcW w:w="3227" w:type="dxa"/>
            <w:vAlign w:val="center"/>
          </w:tcPr>
          <w:p w:rsidR="004647F5" w:rsidRPr="006C0AC0" w:rsidRDefault="00C02CB9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2CB9">
              <w:rPr>
                <w:rFonts w:ascii="Times New Roman" w:hAnsi="Times New Roman" w:cs="Times New Roman"/>
                <w:sz w:val="28"/>
                <w:szCs w:val="28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276" w:type="dxa"/>
            <w:vAlign w:val="center"/>
          </w:tcPr>
          <w:p w:rsidR="004647F5" w:rsidRPr="006C0AC0" w:rsidRDefault="00C02CB9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  <w:tc>
          <w:tcPr>
            <w:tcW w:w="1275" w:type="dxa"/>
            <w:vAlign w:val="center"/>
          </w:tcPr>
          <w:p w:rsidR="004647F5" w:rsidRPr="006C0AC0" w:rsidRDefault="00D227DC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647F5" w:rsidRPr="006C0AC0" w:rsidRDefault="005F7B9F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647F5" w:rsidRPr="006C0AC0" w:rsidRDefault="00A0708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vAlign w:val="center"/>
          </w:tcPr>
          <w:p w:rsidR="004647F5" w:rsidRPr="006C0AC0" w:rsidRDefault="00A0708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2,0</w:t>
            </w:r>
          </w:p>
        </w:tc>
      </w:tr>
      <w:tr w:rsidR="004647F5" w:rsidRPr="001702F1" w:rsidTr="00F82A90">
        <w:tc>
          <w:tcPr>
            <w:tcW w:w="3227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Безвозмездные доходы</w:t>
            </w:r>
          </w:p>
        </w:tc>
        <w:tc>
          <w:tcPr>
            <w:tcW w:w="1276" w:type="dxa"/>
            <w:vAlign w:val="center"/>
          </w:tcPr>
          <w:p w:rsidR="004647F5" w:rsidRPr="006C0AC0" w:rsidRDefault="00C9635C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1 404,9</w:t>
            </w:r>
          </w:p>
        </w:tc>
        <w:tc>
          <w:tcPr>
            <w:tcW w:w="1275" w:type="dxa"/>
            <w:vAlign w:val="center"/>
          </w:tcPr>
          <w:p w:rsidR="004647F5" w:rsidRPr="006C0AC0" w:rsidRDefault="00D227DC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2 304,6</w:t>
            </w:r>
          </w:p>
        </w:tc>
        <w:tc>
          <w:tcPr>
            <w:tcW w:w="1275" w:type="dxa"/>
            <w:vAlign w:val="center"/>
          </w:tcPr>
          <w:p w:rsidR="004647F5" w:rsidRPr="006C0AC0" w:rsidRDefault="00EE538E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2 251,9</w:t>
            </w:r>
          </w:p>
        </w:tc>
        <w:tc>
          <w:tcPr>
            <w:tcW w:w="1275" w:type="dxa"/>
            <w:vAlign w:val="center"/>
          </w:tcPr>
          <w:p w:rsidR="004647F5" w:rsidRPr="006C0AC0" w:rsidRDefault="006313E6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1275" w:type="dxa"/>
            <w:vAlign w:val="center"/>
          </w:tcPr>
          <w:p w:rsidR="004647F5" w:rsidRPr="006C0AC0" w:rsidRDefault="006313E6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147,7</w:t>
            </w:r>
          </w:p>
        </w:tc>
      </w:tr>
      <w:tr w:rsidR="004647F5" w:rsidRPr="00FE7750" w:rsidTr="00F82A90">
        <w:tc>
          <w:tcPr>
            <w:tcW w:w="3227" w:type="dxa"/>
            <w:vAlign w:val="center"/>
          </w:tcPr>
          <w:p w:rsidR="004647F5" w:rsidRPr="006C0AC0" w:rsidRDefault="004647F5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C0AC0">
              <w:rPr>
                <w:rFonts w:ascii="Times New Roman" w:hAnsi="Times New Roman" w:cs="Times New Roman"/>
                <w:sz w:val="28"/>
                <w:szCs w:val="28"/>
              </w:rPr>
              <w:t>Итого доходов</w:t>
            </w:r>
          </w:p>
        </w:tc>
        <w:tc>
          <w:tcPr>
            <w:tcW w:w="1276" w:type="dxa"/>
            <w:vAlign w:val="center"/>
          </w:tcPr>
          <w:p w:rsidR="004647F5" w:rsidRPr="006C0AC0" w:rsidRDefault="00C02CB9" w:rsidP="00C02C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3 300,0</w:t>
            </w:r>
          </w:p>
        </w:tc>
        <w:tc>
          <w:tcPr>
            <w:tcW w:w="1275" w:type="dxa"/>
            <w:vAlign w:val="center"/>
          </w:tcPr>
          <w:p w:rsidR="004647F5" w:rsidRPr="006C0AC0" w:rsidRDefault="00D227DC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4 211,0</w:t>
            </w:r>
          </w:p>
        </w:tc>
        <w:tc>
          <w:tcPr>
            <w:tcW w:w="1275" w:type="dxa"/>
            <w:vAlign w:val="center"/>
          </w:tcPr>
          <w:p w:rsidR="004647F5" w:rsidRPr="006C0AC0" w:rsidRDefault="00EE538E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5 063,0</w:t>
            </w:r>
          </w:p>
        </w:tc>
        <w:tc>
          <w:tcPr>
            <w:tcW w:w="1275" w:type="dxa"/>
            <w:vAlign w:val="center"/>
          </w:tcPr>
          <w:p w:rsidR="004647F5" w:rsidRPr="006C0AC0" w:rsidRDefault="006313E6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2 481,1</w:t>
            </w:r>
          </w:p>
        </w:tc>
        <w:tc>
          <w:tcPr>
            <w:tcW w:w="1275" w:type="dxa"/>
            <w:vAlign w:val="center"/>
          </w:tcPr>
          <w:p w:rsidR="004647F5" w:rsidRPr="006C0AC0" w:rsidRDefault="006313E6" w:rsidP="00F82A9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2 624,6</w:t>
            </w:r>
          </w:p>
        </w:tc>
      </w:tr>
    </w:tbl>
    <w:p w:rsidR="004647F5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47F5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47F5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4647F5" w:rsidRPr="007B26A4" w:rsidRDefault="004647F5" w:rsidP="00452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7B26A4">
        <w:rPr>
          <w:rFonts w:ascii="Times New Roman" w:hAnsi="Times New Roman" w:cs="Times New Roman"/>
          <w:sz w:val="28"/>
          <w:szCs w:val="28"/>
        </w:rPr>
        <w:t xml:space="preserve">Рисунок 2. Доходы </w:t>
      </w:r>
      <w:proofErr w:type="spellStart"/>
      <w:r w:rsidRPr="007B26A4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7B26A4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</w:p>
    <w:p w:rsidR="004647F5" w:rsidRPr="000D46B0" w:rsidRDefault="004647F5" w:rsidP="004520C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bookmarkStart w:id="1" w:name="_MON_1543658414"/>
    <w:bookmarkEnd w:id="1"/>
    <w:p w:rsidR="004647F5" w:rsidRDefault="00031E60" w:rsidP="00D12EE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B61371">
        <w:rPr>
          <w:rFonts w:ascii="Times New Roman" w:hAnsi="Times New Roman" w:cs="Times New Roman"/>
          <w:noProof/>
          <w:sz w:val="28"/>
          <w:szCs w:val="28"/>
        </w:rPr>
        <w:object w:dxaOrig="8218" w:dyaOrig="7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pt;height:265.2pt" o:ole="">
            <v:imagedata r:id="rId7" o:title=""/>
            <o:lock v:ext="edit" aspectratio="f"/>
          </v:shape>
          <o:OLEObject Type="Embed" ProgID="Excel.Sheet.8" ShapeID="_x0000_i1025" DrawAspect="Content" ObjectID="_1606047689" r:id="rId8"/>
        </w:object>
      </w:r>
    </w:p>
    <w:p w:rsidR="004647F5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4647F5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201</w:t>
      </w:r>
      <w:r w:rsidR="008C3D07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4647F5" w:rsidRDefault="003557A8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3,7</w:t>
      </w:r>
      <w:r w:rsidR="004647F5" w:rsidRPr="004520CF">
        <w:rPr>
          <w:rFonts w:ascii="Times New Roman" w:hAnsi="Times New Roman" w:cs="Times New Roman"/>
          <w:sz w:val="28"/>
          <w:szCs w:val="28"/>
        </w:rPr>
        <w:t>%</w:t>
      </w:r>
      <w:r w:rsidR="004647F5">
        <w:rPr>
          <w:rFonts w:ascii="Times New Roman" w:hAnsi="Times New Roman" w:cs="Times New Roman"/>
          <w:sz w:val="28"/>
          <w:szCs w:val="28"/>
        </w:rPr>
        <w:t xml:space="preserve"> </w:t>
      </w:r>
      <w:r w:rsidR="004E6B04">
        <w:rPr>
          <w:rFonts w:ascii="Times New Roman" w:hAnsi="Times New Roman" w:cs="Times New Roman"/>
          <w:sz w:val="28"/>
          <w:szCs w:val="28"/>
        </w:rPr>
        <w:t xml:space="preserve"> </w:t>
      </w:r>
      <w:r w:rsidR="004647F5">
        <w:rPr>
          <w:rFonts w:ascii="Times New Roman" w:hAnsi="Times New Roman" w:cs="Times New Roman"/>
          <w:sz w:val="28"/>
          <w:szCs w:val="28"/>
        </w:rPr>
        <w:t>общей суммы налоговых доходов составляют поступления налога на доходы физических лиц.</w:t>
      </w:r>
    </w:p>
    <w:p w:rsidR="004647F5" w:rsidRDefault="004E6B04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3,4</w:t>
      </w:r>
      <w:r w:rsidR="004647F5">
        <w:rPr>
          <w:rFonts w:ascii="Times New Roman" w:hAnsi="Times New Roman" w:cs="Times New Roman"/>
          <w:sz w:val="28"/>
          <w:szCs w:val="28"/>
        </w:rPr>
        <w:t xml:space="preserve">% общей суммы налоговых доходов составит единый сельскохозяйственный налог </w:t>
      </w:r>
    </w:p>
    <w:p w:rsidR="004647F5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557A8">
        <w:rPr>
          <w:rFonts w:ascii="Times New Roman" w:hAnsi="Times New Roman" w:cs="Times New Roman"/>
          <w:sz w:val="28"/>
          <w:szCs w:val="28"/>
        </w:rPr>
        <w:t>36,6</w:t>
      </w:r>
      <w:r>
        <w:rPr>
          <w:rFonts w:ascii="Times New Roman" w:hAnsi="Times New Roman" w:cs="Times New Roman"/>
          <w:sz w:val="28"/>
          <w:szCs w:val="28"/>
        </w:rPr>
        <w:t>% общей суммы налоговых доходов составляют поступления от н</w:t>
      </w:r>
      <w:r w:rsidRPr="000E2F95">
        <w:rPr>
          <w:rFonts w:ascii="Times New Roman" w:hAnsi="Times New Roman" w:cs="Times New Roman"/>
          <w:sz w:val="28"/>
          <w:szCs w:val="28"/>
        </w:rPr>
        <w:t>алог</w:t>
      </w:r>
      <w:r w:rsidR="003557A8">
        <w:rPr>
          <w:rFonts w:ascii="Times New Roman" w:hAnsi="Times New Roman" w:cs="Times New Roman"/>
          <w:sz w:val="28"/>
          <w:szCs w:val="28"/>
        </w:rPr>
        <w:t>ов</w:t>
      </w:r>
      <w:r w:rsidRPr="000E2F95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имущество</w:t>
      </w:r>
    </w:p>
    <w:p w:rsidR="004647F5" w:rsidRDefault="004647F5" w:rsidP="003348A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Кроме налоговых и неналоговых доходов, доходную часть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составляют безвозмездные доходы в размере</w:t>
      </w:r>
      <w:r w:rsidR="003557A8">
        <w:rPr>
          <w:rFonts w:ascii="Times New Roman" w:hAnsi="Times New Roman" w:cs="Times New Roman"/>
          <w:sz w:val="28"/>
          <w:szCs w:val="28"/>
        </w:rPr>
        <w:t xml:space="preserve"> 2 811,1 тыс</w:t>
      </w:r>
      <w:proofErr w:type="gramStart"/>
      <w:r w:rsidR="003557A8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3557A8">
        <w:rPr>
          <w:rFonts w:ascii="Times New Roman" w:hAnsi="Times New Roman" w:cs="Times New Roman"/>
          <w:sz w:val="28"/>
          <w:szCs w:val="28"/>
        </w:rPr>
        <w:t>уб</w:t>
      </w:r>
      <w:r>
        <w:rPr>
          <w:rFonts w:ascii="Times New Roman" w:hAnsi="Times New Roman" w:cs="Times New Roman"/>
          <w:sz w:val="28"/>
          <w:szCs w:val="28"/>
        </w:rPr>
        <w:t>. Безвозмездный поступления в местном бюджете 201</w:t>
      </w:r>
      <w:r w:rsidR="003557A8">
        <w:rPr>
          <w:rFonts w:ascii="Times New Roman" w:hAnsi="Times New Roman" w:cs="Times New Roman"/>
          <w:sz w:val="28"/>
          <w:szCs w:val="28"/>
        </w:rPr>
        <w:t xml:space="preserve">9 </w:t>
      </w:r>
      <w:r>
        <w:rPr>
          <w:rFonts w:ascii="Times New Roman" w:hAnsi="Times New Roman" w:cs="Times New Roman"/>
          <w:sz w:val="28"/>
          <w:szCs w:val="28"/>
        </w:rPr>
        <w:t xml:space="preserve"> года составляют </w:t>
      </w:r>
      <w:r w:rsidR="003557A8">
        <w:rPr>
          <w:rFonts w:ascii="Times New Roman" w:hAnsi="Times New Roman" w:cs="Times New Roman"/>
          <w:sz w:val="28"/>
          <w:szCs w:val="28"/>
        </w:rPr>
        <w:t xml:space="preserve">55,5 </w:t>
      </w:r>
      <w:r>
        <w:rPr>
          <w:rFonts w:ascii="Times New Roman" w:hAnsi="Times New Roman" w:cs="Times New Roman"/>
          <w:sz w:val="28"/>
          <w:szCs w:val="28"/>
        </w:rPr>
        <w:t xml:space="preserve">% от общей сумы дохода бюджета. </w:t>
      </w:r>
    </w:p>
    <w:p w:rsidR="004647F5" w:rsidRPr="00431EBC" w:rsidRDefault="004647F5" w:rsidP="00B62E0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Безвозмездные доходы </w:t>
      </w:r>
      <w:r>
        <w:rPr>
          <w:rFonts w:ascii="Times New Roman" w:hAnsi="Times New Roman" w:cs="Times New Roman"/>
          <w:color w:val="000000"/>
          <w:sz w:val="28"/>
          <w:szCs w:val="28"/>
        </w:rPr>
        <w:t>в 201</w:t>
      </w:r>
      <w:r w:rsidR="003557A8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 xml:space="preserve"> году будут предоставлять</w:t>
      </w:r>
      <w:r>
        <w:rPr>
          <w:rFonts w:ascii="Times New Roman" w:hAnsi="Times New Roman" w:cs="Times New Roman"/>
          <w:color w:val="000000"/>
          <w:sz w:val="28"/>
          <w:szCs w:val="28"/>
        </w:rPr>
        <w:t>ся в следующих формах</w:t>
      </w:r>
      <w:r w:rsidRPr="00431EBC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3557A8" w:rsidRDefault="003557A8" w:rsidP="003557A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</w:rPr>
        <w:t>д</w:t>
      </w:r>
      <w:r w:rsidRPr="00A441B0">
        <w:rPr>
          <w:rFonts w:ascii="Times New Roman" w:hAnsi="Times New Roman"/>
          <w:sz w:val="28"/>
        </w:rPr>
        <w:t>отаци</w:t>
      </w:r>
      <w:r>
        <w:rPr>
          <w:rFonts w:ascii="Times New Roman" w:hAnsi="Times New Roman"/>
          <w:sz w:val="28"/>
        </w:rPr>
        <w:t xml:space="preserve">и бюджетам сельских поселений на выравнивание бюджетной обеспеченности поселений за счет субвенции из областного бюджета в размере 62 800,00 </w:t>
      </w:r>
      <w:r>
        <w:rPr>
          <w:rFonts w:ascii="Times New Roman" w:hAnsi="Times New Roman"/>
          <w:sz w:val="28"/>
          <w:szCs w:val="28"/>
        </w:rPr>
        <w:t>руб.;</w:t>
      </w:r>
    </w:p>
    <w:p w:rsidR="003557A8" w:rsidRDefault="003557A8" w:rsidP="003557A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дотации бюджетам сельских поселений на выравнивание бюджетной обеспеченности поселений из местного бюджета муниципального района в размере 439 700,00 руб.;</w:t>
      </w:r>
    </w:p>
    <w:p w:rsidR="003557A8" w:rsidRDefault="003557A8" w:rsidP="003557A8">
      <w:pPr>
        <w:ind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межбюджетные </w:t>
      </w:r>
      <w:proofErr w:type="gramStart"/>
      <w:r>
        <w:rPr>
          <w:rFonts w:ascii="Times New Roman" w:hAnsi="Times New Roman"/>
          <w:sz w:val="28"/>
          <w:szCs w:val="28"/>
        </w:rPr>
        <w:t>трансферты</w:t>
      </w:r>
      <w:proofErr w:type="gramEnd"/>
      <w:r>
        <w:rPr>
          <w:rFonts w:ascii="Times New Roman" w:hAnsi="Times New Roman"/>
          <w:sz w:val="28"/>
          <w:szCs w:val="28"/>
        </w:rPr>
        <w:t xml:space="preserve"> передаваемые бюджетам сельских поселений из бюджета муниципального района на осуществлений части полномочий по решению вопросов местного значения в соответствии с заключенными соглашениями (по пожарной безопасности) в размере 594 000,00 руб.;</w:t>
      </w:r>
    </w:p>
    <w:p w:rsidR="003557A8" w:rsidRDefault="003557A8" w:rsidP="003557A8">
      <w:pPr>
        <w:ind w:firstLine="360"/>
        <w:jc w:val="both"/>
        <w:rPr>
          <w:rFonts w:ascii="Times New Roman" w:hAnsi="Times New Roman"/>
          <w:sz w:val="28"/>
          <w:szCs w:val="28"/>
        </w:rPr>
      </w:pPr>
      <w:r w:rsidRPr="0037626D">
        <w:rPr>
          <w:rFonts w:ascii="Times New Roman" w:hAnsi="Times New Roman"/>
          <w:sz w:val="28"/>
          <w:szCs w:val="28"/>
        </w:rPr>
        <w:t xml:space="preserve">- 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 в размере </w:t>
      </w:r>
      <w:r>
        <w:rPr>
          <w:rFonts w:ascii="Times New Roman" w:hAnsi="Times New Roman"/>
          <w:sz w:val="28"/>
          <w:szCs w:val="28"/>
        </w:rPr>
        <w:t>1 469 000,00</w:t>
      </w:r>
      <w:r w:rsidRPr="0037626D">
        <w:rPr>
          <w:rFonts w:ascii="Times New Roman" w:hAnsi="Times New Roman"/>
          <w:sz w:val="28"/>
          <w:szCs w:val="28"/>
        </w:rPr>
        <w:t xml:space="preserve"> руб.</w:t>
      </w:r>
    </w:p>
    <w:p w:rsidR="004647F5" w:rsidRDefault="004647F5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7F5" w:rsidRPr="0035348F" w:rsidRDefault="004647F5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647F5" w:rsidRPr="0035348F" w:rsidRDefault="004647F5" w:rsidP="00D72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35348F">
        <w:rPr>
          <w:rFonts w:ascii="Times New Roman" w:hAnsi="Times New Roman" w:cs="Times New Roman"/>
          <w:color w:val="000000"/>
          <w:sz w:val="28"/>
          <w:szCs w:val="28"/>
        </w:rPr>
        <w:t xml:space="preserve">Таблица 4. Безвозмездные доходы </w:t>
      </w:r>
      <w:proofErr w:type="spellStart"/>
      <w:r w:rsidRPr="0035348F">
        <w:rPr>
          <w:rFonts w:ascii="Times New Roman" w:hAnsi="Times New Roman" w:cs="Times New Roman"/>
          <w:color w:val="000000"/>
          <w:sz w:val="28"/>
          <w:szCs w:val="28"/>
        </w:rPr>
        <w:t>Барнуковского</w:t>
      </w:r>
      <w:proofErr w:type="spellEnd"/>
      <w:r w:rsidRPr="0035348F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</w:t>
      </w:r>
    </w:p>
    <w:p w:rsidR="004647F5" w:rsidRPr="0035348F" w:rsidRDefault="004647F5" w:rsidP="00D72B3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4647F5" w:rsidRPr="000F0B7C" w:rsidRDefault="004647F5" w:rsidP="000F0B7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right"/>
        <w:rPr>
          <w:rFonts w:ascii="Times New Roman" w:hAnsi="Times New Roman" w:cs="Times New Roman"/>
          <w:color w:val="000000"/>
        </w:rPr>
      </w:pPr>
    </w:p>
    <w:tbl>
      <w:tblPr>
        <w:tblW w:w="926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87"/>
        <w:gridCol w:w="1276"/>
        <w:gridCol w:w="1225"/>
        <w:gridCol w:w="1327"/>
        <w:gridCol w:w="1276"/>
        <w:gridCol w:w="1276"/>
      </w:tblGrid>
      <w:tr w:rsidR="004647F5" w:rsidRPr="00E851B0" w:rsidTr="004E7D2E">
        <w:trPr>
          <w:trHeight w:val="518"/>
        </w:trPr>
        <w:tc>
          <w:tcPr>
            <w:tcW w:w="2887" w:type="dxa"/>
            <w:vAlign w:val="center"/>
          </w:tcPr>
          <w:p w:rsidR="004647F5" w:rsidRPr="00BA53B6" w:rsidRDefault="004647F5" w:rsidP="008C31DA">
            <w:pPr>
              <w:pStyle w:val="6"/>
              <w:tabs>
                <w:tab w:val="clear" w:pos="0"/>
              </w:tabs>
              <w:ind w:left="0" w:firstLine="0"/>
              <w:rPr>
                <w:sz w:val="28"/>
                <w:szCs w:val="28"/>
              </w:rPr>
            </w:pPr>
            <w:r w:rsidRPr="00BA53B6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276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2276B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25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2276B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327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22276B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276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2227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A94B20" w:rsidRPr="00E851B0" w:rsidTr="004E7D2E">
        <w:trPr>
          <w:trHeight w:val="386"/>
        </w:trPr>
        <w:tc>
          <w:tcPr>
            <w:tcW w:w="2887" w:type="dxa"/>
          </w:tcPr>
          <w:p w:rsidR="00A94B20" w:rsidRPr="00A441B0" w:rsidRDefault="00A94B20" w:rsidP="00A9437B">
            <w:pPr>
              <w:jc w:val="both"/>
              <w:rPr>
                <w:rFonts w:ascii="Times New Roman" w:hAnsi="Times New Roman"/>
                <w:sz w:val="28"/>
              </w:rPr>
            </w:pPr>
            <w:r w:rsidRPr="00A441B0">
              <w:rPr>
                <w:rFonts w:ascii="Times New Roman" w:hAnsi="Times New Roman"/>
                <w:sz w:val="28"/>
              </w:rPr>
              <w:t>Дотаци</w:t>
            </w:r>
            <w:r>
              <w:rPr>
                <w:rFonts w:ascii="Times New Roman" w:hAnsi="Times New Roman"/>
                <w:sz w:val="28"/>
              </w:rPr>
              <w:t xml:space="preserve">и бюджетам сельских поселений на выравнивание бюджетной </w:t>
            </w:r>
            <w:r>
              <w:rPr>
                <w:rFonts w:ascii="Times New Roman" w:hAnsi="Times New Roman"/>
                <w:sz w:val="28"/>
              </w:rPr>
              <w:lastRenderedPageBreak/>
              <w:t>обеспеченности за счет субвенции из областного бюджета</w:t>
            </w:r>
            <w:r w:rsidRPr="00A441B0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94B20" w:rsidRPr="00E851B0" w:rsidRDefault="005A1DFE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59,5</w:t>
            </w:r>
          </w:p>
        </w:tc>
        <w:tc>
          <w:tcPr>
            <w:tcW w:w="1225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61,5</w:t>
            </w:r>
          </w:p>
        </w:tc>
        <w:tc>
          <w:tcPr>
            <w:tcW w:w="1327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62,8</w:t>
            </w:r>
          </w:p>
        </w:tc>
        <w:tc>
          <w:tcPr>
            <w:tcW w:w="1276" w:type="dxa"/>
            <w:vAlign w:val="center"/>
          </w:tcPr>
          <w:p w:rsidR="00A94B20" w:rsidRDefault="00842085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  <w:tc>
          <w:tcPr>
            <w:tcW w:w="1276" w:type="dxa"/>
            <w:vAlign w:val="center"/>
          </w:tcPr>
          <w:p w:rsidR="00A94B20" w:rsidRDefault="00842085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65,1</w:t>
            </w:r>
          </w:p>
        </w:tc>
      </w:tr>
      <w:tr w:rsidR="005A1DFE" w:rsidRPr="00E851B0" w:rsidTr="004E7D2E">
        <w:trPr>
          <w:trHeight w:val="386"/>
        </w:trPr>
        <w:tc>
          <w:tcPr>
            <w:tcW w:w="2887" w:type="dxa"/>
          </w:tcPr>
          <w:p w:rsidR="005A1DFE" w:rsidRPr="00A441B0" w:rsidRDefault="005A1DFE" w:rsidP="00A9437B">
            <w:pPr>
              <w:jc w:val="both"/>
              <w:rPr>
                <w:rFonts w:ascii="Times New Roman" w:hAnsi="Times New Roman"/>
                <w:sz w:val="28"/>
              </w:rPr>
            </w:pPr>
            <w:r w:rsidRPr="00972499">
              <w:rPr>
                <w:rFonts w:ascii="Times New Roman" w:hAnsi="Times New Roman"/>
                <w:sz w:val="28"/>
                <w:szCs w:val="28"/>
              </w:rPr>
              <w:lastRenderedPageBreak/>
              <w:t>Субсидия бюджетам сельских поселений области на реализацию проектов развития муниципальных образований области, основанных на местных инициативах</w:t>
            </w:r>
          </w:p>
        </w:tc>
        <w:tc>
          <w:tcPr>
            <w:tcW w:w="1276" w:type="dxa"/>
            <w:vAlign w:val="center"/>
          </w:tcPr>
          <w:p w:rsidR="005A1DFE" w:rsidRDefault="005A1DFE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415,0</w:t>
            </w:r>
          </w:p>
        </w:tc>
        <w:tc>
          <w:tcPr>
            <w:tcW w:w="1225" w:type="dxa"/>
            <w:vAlign w:val="center"/>
          </w:tcPr>
          <w:p w:rsidR="005A1DFE" w:rsidRDefault="005A1DFE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5A1DFE" w:rsidRDefault="005A1DFE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1DFE" w:rsidRDefault="005A1DFE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5A1DFE" w:rsidRDefault="005A1DFE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B20" w:rsidRPr="00E851B0" w:rsidTr="004E7D2E">
        <w:trPr>
          <w:trHeight w:val="386"/>
        </w:trPr>
        <w:tc>
          <w:tcPr>
            <w:tcW w:w="2887" w:type="dxa"/>
          </w:tcPr>
          <w:p w:rsidR="00A94B20" w:rsidRPr="00A441B0" w:rsidRDefault="00A94B20" w:rsidP="00A9437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Дотации бюджетам сельских поселений на выравнивание бюджетной обеспеченности поселений из местного бюджета муниципального района</w:t>
            </w:r>
          </w:p>
        </w:tc>
        <w:tc>
          <w:tcPr>
            <w:tcW w:w="1276" w:type="dxa"/>
            <w:vAlign w:val="center"/>
          </w:tcPr>
          <w:p w:rsidR="00A94B20" w:rsidRDefault="002339B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317,7</w:t>
            </w:r>
          </w:p>
        </w:tc>
        <w:tc>
          <w:tcPr>
            <w:tcW w:w="1225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  <w:tc>
          <w:tcPr>
            <w:tcW w:w="1327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439,7</w:t>
            </w:r>
          </w:p>
        </w:tc>
        <w:tc>
          <w:tcPr>
            <w:tcW w:w="1276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B20" w:rsidRPr="00E851B0" w:rsidTr="004E7D2E">
        <w:trPr>
          <w:trHeight w:val="386"/>
        </w:trPr>
        <w:tc>
          <w:tcPr>
            <w:tcW w:w="2887" w:type="dxa"/>
          </w:tcPr>
          <w:p w:rsidR="00A94B20" w:rsidRDefault="00A94B20" w:rsidP="00A9437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Субсидии бюджетам сельских поселений области на обеспечение </w:t>
            </w:r>
            <w:proofErr w:type="gramStart"/>
            <w:r>
              <w:rPr>
                <w:rFonts w:ascii="Times New Roman" w:hAnsi="Times New Roman"/>
                <w:sz w:val="28"/>
              </w:rPr>
              <w:t>повышения оплаты труда некоторых категорий работников муниципальных учреждений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1276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327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162,7</w:t>
            </w:r>
          </w:p>
        </w:tc>
        <w:tc>
          <w:tcPr>
            <w:tcW w:w="1276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B20" w:rsidRPr="00E851B0" w:rsidTr="004E7D2E">
        <w:trPr>
          <w:trHeight w:val="386"/>
        </w:trPr>
        <w:tc>
          <w:tcPr>
            <w:tcW w:w="2887" w:type="dxa"/>
          </w:tcPr>
          <w:p w:rsidR="00A94B20" w:rsidRPr="00A441B0" w:rsidRDefault="00A94B20" w:rsidP="00A9437B">
            <w:pPr>
              <w:jc w:val="both"/>
              <w:rPr>
                <w:rFonts w:ascii="Times New Roman" w:hAnsi="Times New Roman"/>
                <w:sz w:val="28"/>
              </w:rPr>
            </w:pPr>
            <w:r w:rsidRPr="0043719B">
              <w:rPr>
                <w:rFonts w:ascii="Times New Roman" w:hAnsi="Times New Roman"/>
                <w:sz w:val="28"/>
                <w:szCs w:val="28"/>
              </w:rPr>
              <w:t xml:space="preserve">Субвенции бюджетам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сельских </w:t>
            </w:r>
            <w:r w:rsidRPr="0043719B">
              <w:rPr>
                <w:rFonts w:ascii="Times New Roman" w:hAnsi="Times New Roman"/>
                <w:sz w:val="28"/>
                <w:szCs w:val="28"/>
              </w:rPr>
              <w:t xml:space="preserve">поселений на осуществление </w:t>
            </w:r>
            <w:r>
              <w:rPr>
                <w:rFonts w:ascii="Times New Roman" w:hAnsi="Times New Roman"/>
                <w:sz w:val="28"/>
                <w:szCs w:val="28"/>
              </w:rPr>
              <w:t>первичного воинского учета на территориях,</w:t>
            </w:r>
            <w:r w:rsidRPr="0043719B">
              <w:rPr>
                <w:rFonts w:ascii="Times New Roman" w:hAnsi="Times New Roman"/>
                <w:sz w:val="28"/>
                <w:szCs w:val="28"/>
              </w:rPr>
              <w:t xml:space="preserve"> где отсутствуют военные комиссариаты</w:t>
            </w:r>
          </w:p>
        </w:tc>
        <w:tc>
          <w:tcPr>
            <w:tcW w:w="1276" w:type="dxa"/>
            <w:vAlign w:val="center"/>
          </w:tcPr>
          <w:p w:rsidR="00A94B20" w:rsidRDefault="002339B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225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327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1276" w:type="dxa"/>
            <w:vAlign w:val="center"/>
          </w:tcPr>
          <w:p w:rsidR="00A94B20" w:rsidRDefault="00842085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276" w:type="dxa"/>
            <w:vAlign w:val="center"/>
          </w:tcPr>
          <w:p w:rsidR="00A94B20" w:rsidRDefault="00842085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A94B20" w:rsidRPr="00E851B0" w:rsidTr="004E7D2E">
        <w:trPr>
          <w:trHeight w:val="386"/>
        </w:trPr>
        <w:tc>
          <w:tcPr>
            <w:tcW w:w="2887" w:type="dxa"/>
          </w:tcPr>
          <w:p w:rsidR="00A94B20" w:rsidRPr="0037626D" w:rsidRDefault="00A94B20" w:rsidP="00A943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626D">
              <w:rPr>
                <w:rFonts w:ascii="Times New Roman" w:hAnsi="Times New Roman"/>
                <w:sz w:val="28"/>
                <w:szCs w:val="28"/>
              </w:rPr>
              <w:t xml:space="preserve">Межбюджетные трансферты, передаваемые бюджетам сельских поселений из бюджета муниципального </w:t>
            </w:r>
            <w:r w:rsidRPr="0037626D">
              <w:rPr>
                <w:rFonts w:ascii="Times New Roman" w:hAnsi="Times New Roman"/>
                <w:sz w:val="28"/>
                <w:szCs w:val="28"/>
              </w:rPr>
              <w:lastRenderedPageBreak/>
              <w:t>района на осуществление части полномочий по решению вопросов местного значения в соответствии с заключенными соглашениями (в области дорожной деятельности)</w:t>
            </w:r>
          </w:p>
        </w:tc>
        <w:tc>
          <w:tcPr>
            <w:tcW w:w="1276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1 263,8</w:t>
            </w:r>
          </w:p>
        </w:tc>
        <w:tc>
          <w:tcPr>
            <w:tcW w:w="1327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1469,0</w:t>
            </w:r>
          </w:p>
        </w:tc>
        <w:tc>
          <w:tcPr>
            <w:tcW w:w="1276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B20" w:rsidRPr="00E851B0" w:rsidTr="004E7D2E">
        <w:trPr>
          <w:trHeight w:val="386"/>
        </w:trPr>
        <w:tc>
          <w:tcPr>
            <w:tcW w:w="2887" w:type="dxa"/>
          </w:tcPr>
          <w:p w:rsidR="00A94B20" w:rsidRPr="00972499" w:rsidRDefault="00A94B20" w:rsidP="00A943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Межбюджетные трансферты, передаваемые бюджетам сельских поселений из бюджета муниципального района на осуществление части полномочий по решению вопросов местного значения в соответствии с заключенными соглашениями (по пожарной безопасности)</w:t>
            </w:r>
          </w:p>
        </w:tc>
        <w:tc>
          <w:tcPr>
            <w:tcW w:w="1276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25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473,0</w:t>
            </w:r>
          </w:p>
        </w:tc>
        <w:tc>
          <w:tcPr>
            <w:tcW w:w="1327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594,0</w:t>
            </w:r>
          </w:p>
        </w:tc>
        <w:tc>
          <w:tcPr>
            <w:tcW w:w="1276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B20" w:rsidRPr="00E851B0" w:rsidTr="004E7D2E">
        <w:trPr>
          <w:trHeight w:val="386"/>
        </w:trPr>
        <w:tc>
          <w:tcPr>
            <w:tcW w:w="2887" w:type="dxa"/>
          </w:tcPr>
          <w:p w:rsidR="00A94B20" w:rsidRDefault="00A94B20" w:rsidP="00A9437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E2450">
              <w:rPr>
                <w:rFonts w:ascii="Times New Roman" w:hAnsi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vAlign w:val="center"/>
          </w:tcPr>
          <w:p w:rsidR="00A94B20" w:rsidRDefault="002339B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515,</w:t>
            </w:r>
          </w:p>
        </w:tc>
        <w:tc>
          <w:tcPr>
            <w:tcW w:w="1225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417,9</w:t>
            </w:r>
          </w:p>
        </w:tc>
        <w:tc>
          <w:tcPr>
            <w:tcW w:w="1327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276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A94B20" w:rsidRDefault="00A94B2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B0" w:rsidRPr="00E851B0" w:rsidTr="004E7D2E">
        <w:trPr>
          <w:trHeight w:val="386"/>
        </w:trPr>
        <w:tc>
          <w:tcPr>
            <w:tcW w:w="2887" w:type="dxa"/>
          </w:tcPr>
          <w:p w:rsidR="002339B0" w:rsidRPr="00972499" w:rsidRDefault="002339B0" w:rsidP="00A9437B">
            <w:pPr>
              <w:rPr>
                <w:rFonts w:ascii="Times New Roman" w:hAnsi="Times New Roman"/>
                <w:sz w:val="28"/>
                <w:szCs w:val="28"/>
              </w:rPr>
            </w:pPr>
            <w:r w:rsidRPr="00972499">
              <w:rPr>
                <w:rFonts w:ascii="Times New Roman" w:hAnsi="Times New Roman"/>
                <w:sz w:val="28"/>
                <w:szCs w:val="28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276" w:type="dxa"/>
            <w:vAlign w:val="center"/>
          </w:tcPr>
          <w:p w:rsidR="002339B0" w:rsidRDefault="002339B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30,0</w:t>
            </w:r>
          </w:p>
        </w:tc>
        <w:tc>
          <w:tcPr>
            <w:tcW w:w="1225" w:type="dxa"/>
            <w:vAlign w:val="center"/>
          </w:tcPr>
          <w:p w:rsidR="002339B0" w:rsidRDefault="002339B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27" w:type="dxa"/>
            <w:vAlign w:val="center"/>
          </w:tcPr>
          <w:p w:rsidR="002339B0" w:rsidRDefault="002339B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339B0" w:rsidRDefault="002339B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2339B0" w:rsidRDefault="002339B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39B0" w:rsidRPr="00E851B0">
        <w:trPr>
          <w:trHeight w:val="386"/>
        </w:trPr>
        <w:tc>
          <w:tcPr>
            <w:tcW w:w="2887" w:type="dxa"/>
          </w:tcPr>
          <w:p w:rsidR="002339B0" w:rsidRPr="00A441B0" w:rsidRDefault="002339B0" w:rsidP="00A9437B">
            <w:pPr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ИТОГО</w:t>
            </w:r>
          </w:p>
        </w:tc>
        <w:tc>
          <w:tcPr>
            <w:tcW w:w="1276" w:type="dxa"/>
            <w:vAlign w:val="center"/>
          </w:tcPr>
          <w:p w:rsidR="002339B0" w:rsidRDefault="002339B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1 404,9</w:t>
            </w:r>
          </w:p>
        </w:tc>
        <w:tc>
          <w:tcPr>
            <w:tcW w:w="1225" w:type="dxa"/>
            <w:vAlign w:val="center"/>
          </w:tcPr>
          <w:p w:rsidR="002339B0" w:rsidRDefault="002339B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2 304,6</w:t>
            </w:r>
          </w:p>
        </w:tc>
        <w:tc>
          <w:tcPr>
            <w:tcW w:w="1327" w:type="dxa"/>
            <w:vAlign w:val="center"/>
          </w:tcPr>
          <w:p w:rsidR="002339B0" w:rsidRDefault="002339B0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2 811,1</w:t>
            </w:r>
          </w:p>
        </w:tc>
        <w:tc>
          <w:tcPr>
            <w:tcW w:w="1276" w:type="dxa"/>
            <w:vAlign w:val="center"/>
          </w:tcPr>
          <w:p w:rsidR="002339B0" w:rsidRDefault="00842085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147,7</w:t>
            </w:r>
          </w:p>
        </w:tc>
        <w:tc>
          <w:tcPr>
            <w:tcW w:w="1276" w:type="dxa"/>
            <w:vAlign w:val="center"/>
          </w:tcPr>
          <w:p w:rsidR="002339B0" w:rsidRDefault="00842085" w:rsidP="00096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147,7</w:t>
            </w:r>
          </w:p>
        </w:tc>
      </w:tr>
    </w:tbl>
    <w:p w:rsidR="004647F5" w:rsidRDefault="004647F5" w:rsidP="003348A6">
      <w:pPr>
        <w:rPr>
          <w:rFonts w:ascii="Times New Roman" w:hAnsi="Times New Roman" w:cs="Times New Roman"/>
          <w:sz w:val="28"/>
          <w:szCs w:val="28"/>
        </w:rPr>
      </w:pPr>
    </w:p>
    <w:p w:rsidR="00A94B20" w:rsidRDefault="00A94B20" w:rsidP="003348A6">
      <w:pPr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94B20" w:rsidRDefault="00A94B20" w:rsidP="003348A6">
      <w:pPr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47F5" w:rsidRPr="00CE4015" w:rsidRDefault="004647F5" w:rsidP="003348A6">
      <w:pPr>
        <w:ind w:left="567" w:hanging="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E4015">
        <w:rPr>
          <w:rFonts w:ascii="Times New Roman" w:hAnsi="Times New Roman" w:cs="Times New Roman"/>
          <w:b/>
          <w:bCs/>
          <w:sz w:val="28"/>
          <w:szCs w:val="28"/>
        </w:rPr>
        <w:t>4. РАСХОДЫ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МЕСТНОГО</w:t>
      </w:r>
      <w:r w:rsidRPr="00CE4015">
        <w:rPr>
          <w:rFonts w:ascii="Times New Roman" w:hAnsi="Times New Roman" w:cs="Times New Roman"/>
          <w:b/>
          <w:bCs/>
          <w:sz w:val="28"/>
          <w:szCs w:val="28"/>
        </w:rPr>
        <w:t xml:space="preserve"> БЮДЖЕТА БА</w:t>
      </w:r>
      <w:r>
        <w:rPr>
          <w:rFonts w:ascii="Times New Roman" w:hAnsi="Times New Roman" w:cs="Times New Roman"/>
          <w:b/>
          <w:bCs/>
          <w:sz w:val="28"/>
          <w:szCs w:val="28"/>
        </w:rPr>
        <w:t>РНУКОВСКОГО МУНИЦИПАЛЬНОГО ОБРАЗОВАНИЯ</w:t>
      </w:r>
    </w:p>
    <w:p w:rsidR="004647F5" w:rsidRDefault="004647F5" w:rsidP="003348A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647F5" w:rsidRPr="005A3963" w:rsidRDefault="004647F5" w:rsidP="003348A6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647F5" w:rsidRPr="005A3963" w:rsidRDefault="004647F5" w:rsidP="000061B3">
      <w:pPr>
        <w:jc w:val="center"/>
        <w:rPr>
          <w:rFonts w:ascii="Times New Roman" w:hAnsi="Times New Roman" w:cs="Times New Roman"/>
          <w:sz w:val="32"/>
          <w:szCs w:val="32"/>
        </w:rPr>
      </w:pPr>
      <w:r w:rsidRPr="005A3963">
        <w:rPr>
          <w:rFonts w:ascii="Times New Roman" w:hAnsi="Times New Roman" w:cs="Times New Roman"/>
          <w:sz w:val="32"/>
          <w:szCs w:val="32"/>
        </w:rPr>
        <w:t xml:space="preserve">Таблица5. Расходы местного бюджета </w:t>
      </w:r>
      <w:proofErr w:type="spellStart"/>
      <w:r w:rsidRPr="005A3963">
        <w:rPr>
          <w:rFonts w:ascii="Times New Roman" w:hAnsi="Times New Roman" w:cs="Times New Roman"/>
          <w:sz w:val="32"/>
          <w:szCs w:val="32"/>
        </w:rPr>
        <w:t>Барнуковского</w:t>
      </w:r>
      <w:proofErr w:type="spellEnd"/>
      <w:r w:rsidRPr="005A3963">
        <w:rPr>
          <w:rFonts w:ascii="Times New Roman" w:hAnsi="Times New Roman" w:cs="Times New Roman"/>
          <w:sz w:val="32"/>
          <w:szCs w:val="32"/>
        </w:rPr>
        <w:t xml:space="preserve"> муниципального образования</w:t>
      </w:r>
    </w:p>
    <w:p w:rsidR="004647F5" w:rsidRDefault="004647F5" w:rsidP="000061B3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93"/>
        <w:gridCol w:w="1276"/>
        <w:gridCol w:w="1276"/>
        <w:gridCol w:w="1276"/>
        <w:gridCol w:w="1276"/>
        <w:gridCol w:w="1276"/>
      </w:tblGrid>
      <w:tr w:rsidR="004647F5" w:rsidRPr="00540DB4" w:rsidTr="007F2BAF">
        <w:trPr>
          <w:trHeight w:val="654"/>
        </w:trPr>
        <w:tc>
          <w:tcPr>
            <w:tcW w:w="2693" w:type="dxa"/>
          </w:tcPr>
          <w:p w:rsidR="004647F5" w:rsidRPr="002133AE" w:rsidRDefault="004647F5" w:rsidP="008C31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Наименование раздела</w:t>
            </w:r>
          </w:p>
        </w:tc>
        <w:tc>
          <w:tcPr>
            <w:tcW w:w="1276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74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отчет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749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14749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4749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  <w:tc>
          <w:tcPr>
            <w:tcW w:w="1276" w:type="dxa"/>
            <w:vAlign w:val="center"/>
          </w:tcPr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A00E0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="001474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прогноз</w:t>
            </w:r>
          </w:p>
          <w:p w:rsidR="004647F5" w:rsidRPr="00A00E0B" w:rsidRDefault="004647F5" w:rsidP="00EE37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0E0B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4647F5" w:rsidRPr="00540DB4">
        <w:tc>
          <w:tcPr>
            <w:tcW w:w="2693" w:type="dxa"/>
          </w:tcPr>
          <w:p w:rsidR="004647F5" w:rsidRPr="002133AE" w:rsidRDefault="004647F5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1276" w:type="dxa"/>
          </w:tcPr>
          <w:p w:rsidR="004647F5" w:rsidRPr="002133AE" w:rsidRDefault="00383D64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3320,2</w:t>
            </w:r>
          </w:p>
        </w:tc>
        <w:tc>
          <w:tcPr>
            <w:tcW w:w="1276" w:type="dxa"/>
          </w:tcPr>
          <w:p w:rsidR="004647F5" w:rsidRDefault="00E84A87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4 234,6</w:t>
            </w:r>
          </w:p>
        </w:tc>
        <w:tc>
          <w:tcPr>
            <w:tcW w:w="1276" w:type="dxa"/>
          </w:tcPr>
          <w:p w:rsidR="004647F5" w:rsidRDefault="00E84A87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5 063,0</w:t>
            </w:r>
          </w:p>
        </w:tc>
        <w:tc>
          <w:tcPr>
            <w:tcW w:w="1276" w:type="dxa"/>
          </w:tcPr>
          <w:p w:rsidR="004647F5" w:rsidRDefault="00E84A87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2 481,1</w:t>
            </w:r>
          </w:p>
        </w:tc>
        <w:tc>
          <w:tcPr>
            <w:tcW w:w="1276" w:type="dxa"/>
          </w:tcPr>
          <w:p w:rsidR="004647F5" w:rsidRDefault="00E84A87" w:rsidP="00D2696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2 624,6</w:t>
            </w:r>
          </w:p>
        </w:tc>
      </w:tr>
      <w:tr w:rsidR="004647F5" w:rsidRPr="00540DB4">
        <w:tc>
          <w:tcPr>
            <w:tcW w:w="2693" w:type="dxa"/>
          </w:tcPr>
          <w:p w:rsidR="004647F5" w:rsidRPr="002133AE" w:rsidRDefault="004647F5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1276" w:type="dxa"/>
          </w:tcPr>
          <w:p w:rsidR="004647F5" w:rsidRPr="002133AE" w:rsidRDefault="00E84A87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2 581,5</w:t>
            </w:r>
          </w:p>
        </w:tc>
        <w:tc>
          <w:tcPr>
            <w:tcW w:w="1276" w:type="dxa"/>
          </w:tcPr>
          <w:p w:rsidR="004647F5" w:rsidRDefault="00DE5A09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1 987,8</w:t>
            </w:r>
          </w:p>
        </w:tc>
        <w:tc>
          <w:tcPr>
            <w:tcW w:w="1276" w:type="dxa"/>
          </w:tcPr>
          <w:p w:rsidR="004647F5" w:rsidRDefault="003A34D1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2 678,1</w:t>
            </w:r>
          </w:p>
        </w:tc>
        <w:tc>
          <w:tcPr>
            <w:tcW w:w="1276" w:type="dxa"/>
          </w:tcPr>
          <w:p w:rsidR="004647F5" w:rsidRDefault="00D66DEF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2 233,5</w:t>
            </w:r>
          </w:p>
        </w:tc>
        <w:tc>
          <w:tcPr>
            <w:tcW w:w="1276" w:type="dxa"/>
          </w:tcPr>
          <w:p w:rsidR="004647F5" w:rsidRDefault="00D66DEF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2 377,0</w:t>
            </w:r>
          </w:p>
        </w:tc>
      </w:tr>
      <w:tr w:rsidR="004647F5" w:rsidRPr="00540DB4">
        <w:tc>
          <w:tcPr>
            <w:tcW w:w="2693" w:type="dxa"/>
          </w:tcPr>
          <w:p w:rsidR="004647F5" w:rsidRPr="002133AE" w:rsidRDefault="004647F5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Национальная оборона</w:t>
            </w:r>
          </w:p>
        </w:tc>
        <w:tc>
          <w:tcPr>
            <w:tcW w:w="1276" w:type="dxa"/>
          </w:tcPr>
          <w:p w:rsidR="004647F5" w:rsidRPr="002133AE" w:rsidRDefault="00383D64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67,7</w:t>
            </w:r>
          </w:p>
        </w:tc>
        <w:tc>
          <w:tcPr>
            <w:tcW w:w="1276" w:type="dxa"/>
          </w:tcPr>
          <w:p w:rsidR="004647F5" w:rsidRPr="002133AE" w:rsidRDefault="00D66DEF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73,5</w:t>
            </w:r>
          </w:p>
        </w:tc>
        <w:tc>
          <w:tcPr>
            <w:tcW w:w="1276" w:type="dxa"/>
          </w:tcPr>
          <w:p w:rsidR="004647F5" w:rsidRPr="002133AE" w:rsidRDefault="003A34D1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82,9</w:t>
            </w:r>
          </w:p>
        </w:tc>
        <w:tc>
          <w:tcPr>
            <w:tcW w:w="1276" w:type="dxa"/>
          </w:tcPr>
          <w:p w:rsidR="004647F5" w:rsidRPr="002133AE" w:rsidRDefault="00D66DEF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  <w:tc>
          <w:tcPr>
            <w:tcW w:w="1276" w:type="dxa"/>
          </w:tcPr>
          <w:p w:rsidR="004647F5" w:rsidRPr="002133AE" w:rsidRDefault="00D66DEF" w:rsidP="003924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82,6</w:t>
            </w:r>
          </w:p>
        </w:tc>
      </w:tr>
      <w:tr w:rsidR="004647F5" w:rsidRPr="00540DB4">
        <w:tc>
          <w:tcPr>
            <w:tcW w:w="2693" w:type="dxa"/>
          </w:tcPr>
          <w:p w:rsidR="004647F5" w:rsidRPr="002133AE" w:rsidRDefault="004647F5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</w:tcPr>
          <w:p w:rsidR="004647F5" w:rsidRPr="002133AE" w:rsidRDefault="00E84A87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221,4</w:t>
            </w:r>
          </w:p>
        </w:tc>
        <w:tc>
          <w:tcPr>
            <w:tcW w:w="1276" w:type="dxa"/>
          </w:tcPr>
          <w:p w:rsidR="004647F5" w:rsidRDefault="00D66DEF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473,0</w:t>
            </w:r>
          </w:p>
        </w:tc>
        <w:tc>
          <w:tcPr>
            <w:tcW w:w="1276" w:type="dxa"/>
          </w:tcPr>
          <w:p w:rsidR="004647F5" w:rsidRDefault="003A34D1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718,0</w:t>
            </w:r>
          </w:p>
        </w:tc>
        <w:tc>
          <w:tcPr>
            <w:tcW w:w="1276" w:type="dxa"/>
          </w:tcPr>
          <w:p w:rsidR="004647F5" w:rsidRDefault="00D66DEF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  <w:tc>
          <w:tcPr>
            <w:tcW w:w="1276" w:type="dxa"/>
          </w:tcPr>
          <w:p w:rsidR="004647F5" w:rsidRDefault="00D66DEF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50,0</w:t>
            </w:r>
          </w:p>
        </w:tc>
      </w:tr>
      <w:tr w:rsidR="004647F5" w:rsidRPr="00540DB4" w:rsidTr="005A3963">
        <w:trPr>
          <w:trHeight w:val="802"/>
        </w:trPr>
        <w:tc>
          <w:tcPr>
            <w:tcW w:w="2693" w:type="dxa"/>
          </w:tcPr>
          <w:p w:rsidR="004647F5" w:rsidRPr="002133AE" w:rsidRDefault="004647F5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Национальная экономика</w:t>
            </w:r>
          </w:p>
        </w:tc>
        <w:tc>
          <w:tcPr>
            <w:tcW w:w="1276" w:type="dxa"/>
          </w:tcPr>
          <w:p w:rsidR="004647F5" w:rsidRPr="002133AE" w:rsidRDefault="00E84A87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130,2</w:t>
            </w:r>
          </w:p>
        </w:tc>
        <w:tc>
          <w:tcPr>
            <w:tcW w:w="1276" w:type="dxa"/>
          </w:tcPr>
          <w:p w:rsidR="004647F5" w:rsidRDefault="00D66DEF" w:rsidP="00D66D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1 336,3</w:t>
            </w:r>
          </w:p>
        </w:tc>
        <w:tc>
          <w:tcPr>
            <w:tcW w:w="1276" w:type="dxa"/>
          </w:tcPr>
          <w:p w:rsidR="004647F5" w:rsidRDefault="003A34D1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1 469,0</w:t>
            </w:r>
          </w:p>
        </w:tc>
        <w:tc>
          <w:tcPr>
            <w:tcW w:w="1276" w:type="dxa"/>
          </w:tcPr>
          <w:p w:rsidR="004647F5" w:rsidRDefault="004647F5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4647F5" w:rsidRDefault="004647F5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47F5" w:rsidRPr="00540DB4">
        <w:tc>
          <w:tcPr>
            <w:tcW w:w="2693" w:type="dxa"/>
          </w:tcPr>
          <w:p w:rsidR="004647F5" w:rsidRPr="002133AE" w:rsidRDefault="004647F5" w:rsidP="00DD6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133AE">
              <w:rPr>
                <w:rFonts w:ascii="Times New Roman" w:hAnsi="Times New Roman" w:cs="Times New Roman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1276" w:type="dxa"/>
          </w:tcPr>
          <w:p w:rsidR="004647F5" w:rsidRPr="002133AE" w:rsidRDefault="00383D64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320,1</w:t>
            </w:r>
          </w:p>
        </w:tc>
        <w:tc>
          <w:tcPr>
            <w:tcW w:w="1276" w:type="dxa"/>
          </w:tcPr>
          <w:p w:rsidR="004647F5" w:rsidRDefault="00DE5A09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364,0</w:t>
            </w:r>
          </w:p>
        </w:tc>
        <w:tc>
          <w:tcPr>
            <w:tcW w:w="1276" w:type="dxa"/>
          </w:tcPr>
          <w:p w:rsidR="004647F5" w:rsidRDefault="003A34D1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276" w:type="dxa"/>
          </w:tcPr>
          <w:p w:rsidR="004647F5" w:rsidRDefault="00D66DEF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  <w:tc>
          <w:tcPr>
            <w:tcW w:w="1276" w:type="dxa"/>
          </w:tcPr>
          <w:p w:rsidR="004647F5" w:rsidRDefault="00D66DEF" w:rsidP="00D26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115,0</w:t>
            </w:r>
          </w:p>
        </w:tc>
      </w:tr>
    </w:tbl>
    <w:p w:rsidR="004647F5" w:rsidRDefault="004647F5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Default="004647F5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Default="004647F5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Default="004647F5" w:rsidP="003348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Pr="00C730A1" w:rsidRDefault="004647F5" w:rsidP="003348A6">
      <w:pPr>
        <w:jc w:val="both"/>
        <w:rPr>
          <w:rFonts w:ascii="Times New Roman" w:hAnsi="Times New Roman" w:cs="Times New Roman"/>
          <w:sz w:val="28"/>
          <w:szCs w:val="28"/>
        </w:rPr>
      </w:pPr>
      <w:r w:rsidRPr="00C730A1">
        <w:rPr>
          <w:rFonts w:ascii="Times New Roman" w:hAnsi="Times New Roman" w:cs="Times New Roman"/>
          <w:sz w:val="28"/>
          <w:szCs w:val="28"/>
        </w:rPr>
        <w:t xml:space="preserve">Рисунок 2. Расходы местного бюджета </w:t>
      </w:r>
      <w:proofErr w:type="spellStart"/>
      <w:r w:rsidRPr="00C730A1">
        <w:rPr>
          <w:rFonts w:ascii="Times New Roman" w:hAnsi="Times New Roman" w:cs="Times New Roman"/>
          <w:sz w:val="28"/>
          <w:szCs w:val="28"/>
        </w:rPr>
        <w:t>Барнуковского</w:t>
      </w:r>
      <w:proofErr w:type="spellEnd"/>
      <w:r w:rsidRPr="00C730A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на 201</w:t>
      </w:r>
      <w:r w:rsidR="00DE5A09">
        <w:rPr>
          <w:rFonts w:ascii="Times New Roman" w:hAnsi="Times New Roman" w:cs="Times New Roman"/>
          <w:sz w:val="28"/>
          <w:szCs w:val="28"/>
        </w:rPr>
        <w:t>9</w:t>
      </w:r>
      <w:r w:rsidRPr="00C730A1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647F5" w:rsidRDefault="004647F5" w:rsidP="003348A6">
      <w:pPr>
        <w:jc w:val="both"/>
        <w:rPr>
          <w:rFonts w:ascii="Times New Roman" w:hAnsi="Times New Roman" w:cs="Times New Roman"/>
        </w:rPr>
      </w:pPr>
    </w:p>
    <w:bookmarkStart w:id="2" w:name="_MON_1606047453"/>
    <w:bookmarkEnd w:id="2"/>
    <w:p w:rsidR="004647F5" w:rsidRDefault="00DE5A09" w:rsidP="003348A6">
      <w:pPr>
        <w:jc w:val="both"/>
        <w:rPr>
          <w:rFonts w:ascii="Times New Roman" w:hAnsi="Times New Roman" w:cs="Times New Roman"/>
          <w:sz w:val="28"/>
          <w:szCs w:val="28"/>
        </w:rPr>
      </w:pPr>
      <w:r w:rsidRPr="00B61371">
        <w:rPr>
          <w:rFonts w:ascii="Times New Roman" w:hAnsi="Times New Roman" w:cs="Times New Roman"/>
          <w:noProof/>
          <w:sz w:val="28"/>
          <w:szCs w:val="28"/>
        </w:rPr>
        <w:object w:dxaOrig="9167" w:dyaOrig="3538">
          <v:shape id="_x0000_i1026" type="#_x0000_t75" style="width:449.4pt;height:177pt" o:ole="">
            <v:imagedata r:id="rId9" o:title=""/>
            <o:lock v:ext="edit" aspectratio="f"/>
          </v:shape>
          <o:OLEObject Type="Embed" ProgID="Excel.Sheet.8" ShapeID="_x0000_i1026" DrawAspect="Content" ObjectID="_1606047690" r:id="rId10"/>
        </w:object>
      </w:r>
    </w:p>
    <w:p w:rsidR="004647F5" w:rsidRDefault="004647F5" w:rsidP="0033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Default="004647F5" w:rsidP="0033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647F5" w:rsidRDefault="004647F5" w:rsidP="003348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647F5" w:rsidSect="003F3233">
      <w:pgSz w:w="11900" w:h="16840"/>
      <w:pgMar w:top="1135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34A7" w:rsidRDefault="00F234A7" w:rsidP="00025AC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234A7" w:rsidRDefault="00F234A7" w:rsidP="00025AC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34A7" w:rsidRDefault="00F234A7" w:rsidP="00025AC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234A7" w:rsidRDefault="00F234A7" w:rsidP="00025AC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11403"/>
    <w:multiLevelType w:val="hybridMultilevel"/>
    <w:tmpl w:val="BAB0A59C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19A6257B"/>
    <w:multiLevelType w:val="hybridMultilevel"/>
    <w:tmpl w:val="B072BAAA"/>
    <w:lvl w:ilvl="0" w:tplc="8118E84E">
      <w:numFmt w:val="bullet"/>
      <w:lvlText w:val="-"/>
      <w:lvlJc w:val="left"/>
      <w:pPr>
        <w:ind w:left="1068" w:hanging="360"/>
      </w:pPr>
      <w:rPr>
        <w:rFonts w:ascii="Times New Roman" w:eastAsia="MS Mincho" w:hAnsi="Times New Roman" w:hint="default"/>
      </w:rPr>
    </w:lvl>
    <w:lvl w:ilvl="1" w:tplc="040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2">
    <w:nsid w:val="1E6F46D4"/>
    <w:multiLevelType w:val="multilevel"/>
    <w:tmpl w:val="B1A0CD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>
    <w:nsid w:val="1F1775E0"/>
    <w:multiLevelType w:val="hybridMultilevel"/>
    <w:tmpl w:val="9DA08FE0"/>
    <w:lvl w:ilvl="0" w:tplc="E28A64AC">
      <w:start w:val="35"/>
      <w:numFmt w:val="bullet"/>
      <w:lvlText w:val=""/>
      <w:lvlJc w:val="left"/>
      <w:pPr>
        <w:ind w:left="920" w:hanging="560"/>
      </w:pPr>
      <w:rPr>
        <w:rFonts w:ascii="Symbol" w:eastAsia="MS Mincho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BC73E77"/>
    <w:multiLevelType w:val="hybridMultilevel"/>
    <w:tmpl w:val="91CA5848"/>
    <w:lvl w:ilvl="0" w:tplc="1980B2D8">
      <w:numFmt w:val="bullet"/>
      <w:lvlText w:val=""/>
      <w:lvlJc w:val="left"/>
      <w:pPr>
        <w:ind w:left="1060" w:hanging="360"/>
      </w:pPr>
      <w:rPr>
        <w:rFonts w:ascii="Symbol" w:eastAsia="MS Mincho" w:hAnsi="Symbol" w:hint="default"/>
      </w:rPr>
    </w:lvl>
    <w:lvl w:ilvl="1" w:tplc="040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3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E7B9A"/>
    <w:rsid w:val="000020F3"/>
    <w:rsid w:val="000061B3"/>
    <w:rsid w:val="00014369"/>
    <w:rsid w:val="00016EC6"/>
    <w:rsid w:val="00024020"/>
    <w:rsid w:val="00025ACA"/>
    <w:rsid w:val="00031E60"/>
    <w:rsid w:val="000405F0"/>
    <w:rsid w:val="00070582"/>
    <w:rsid w:val="00076D3F"/>
    <w:rsid w:val="0007730C"/>
    <w:rsid w:val="00090D72"/>
    <w:rsid w:val="00095CEC"/>
    <w:rsid w:val="0009645F"/>
    <w:rsid w:val="000A22DA"/>
    <w:rsid w:val="000A3B07"/>
    <w:rsid w:val="000B147A"/>
    <w:rsid w:val="000C1804"/>
    <w:rsid w:val="000C1C60"/>
    <w:rsid w:val="000D46B0"/>
    <w:rsid w:val="000E2F95"/>
    <w:rsid w:val="000E3CCC"/>
    <w:rsid w:val="000F0B7C"/>
    <w:rsid w:val="000F5503"/>
    <w:rsid w:val="00116FF0"/>
    <w:rsid w:val="001229F0"/>
    <w:rsid w:val="00130A58"/>
    <w:rsid w:val="00147499"/>
    <w:rsid w:val="00156BDD"/>
    <w:rsid w:val="00166D71"/>
    <w:rsid w:val="00167221"/>
    <w:rsid w:val="001702F1"/>
    <w:rsid w:val="001738F7"/>
    <w:rsid w:val="00173B7C"/>
    <w:rsid w:val="00177DB5"/>
    <w:rsid w:val="001827E8"/>
    <w:rsid w:val="001848DD"/>
    <w:rsid w:val="001923A1"/>
    <w:rsid w:val="00194849"/>
    <w:rsid w:val="00195364"/>
    <w:rsid w:val="001A5B90"/>
    <w:rsid w:val="001B65A8"/>
    <w:rsid w:val="001C2456"/>
    <w:rsid w:val="001C2AE6"/>
    <w:rsid w:val="001D055D"/>
    <w:rsid w:val="001E36E5"/>
    <w:rsid w:val="001E7159"/>
    <w:rsid w:val="001F19B6"/>
    <w:rsid w:val="002016C2"/>
    <w:rsid w:val="00203948"/>
    <w:rsid w:val="002133AE"/>
    <w:rsid w:val="002143BC"/>
    <w:rsid w:val="0022276B"/>
    <w:rsid w:val="002247AA"/>
    <w:rsid w:val="002339B0"/>
    <w:rsid w:val="00235F8C"/>
    <w:rsid w:val="002442B9"/>
    <w:rsid w:val="00256751"/>
    <w:rsid w:val="0026396F"/>
    <w:rsid w:val="0027164C"/>
    <w:rsid w:val="00272725"/>
    <w:rsid w:val="00272E09"/>
    <w:rsid w:val="002808F8"/>
    <w:rsid w:val="0028286C"/>
    <w:rsid w:val="0028289B"/>
    <w:rsid w:val="002839BA"/>
    <w:rsid w:val="00290324"/>
    <w:rsid w:val="002A2B36"/>
    <w:rsid w:val="002D5000"/>
    <w:rsid w:val="002E244C"/>
    <w:rsid w:val="002F50C5"/>
    <w:rsid w:val="00301F77"/>
    <w:rsid w:val="003078B3"/>
    <w:rsid w:val="00310698"/>
    <w:rsid w:val="0031630D"/>
    <w:rsid w:val="003209AD"/>
    <w:rsid w:val="00320F3F"/>
    <w:rsid w:val="00330645"/>
    <w:rsid w:val="00330984"/>
    <w:rsid w:val="003348A6"/>
    <w:rsid w:val="003360FD"/>
    <w:rsid w:val="00336EA2"/>
    <w:rsid w:val="00337EAE"/>
    <w:rsid w:val="0034143E"/>
    <w:rsid w:val="0034581E"/>
    <w:rsid w:val="0035348F"/>
    <w:rsid w:val="003557A8"/>
    <w:rsid w:val="00356330"/>
    <w:rsid w:val="00366600"/>
    <w:rsid w:val="00372D3D"/>
    <w:rsid w:val="00373BA7"/>
    <w:rsid w:val="00383D64"/>
    <w:rsid w:val="0038469C"/>
    <w:rsid w:val="003900E2"/>
    <w:rsid w:val="003924BC"/>
    <w:rsid w:val="003A34D1"/>
    <w:rsid w:val="003A61D1"/>
    <w:rsid w:val="003B4152"/>
    <w:rsid w:val="003B7761"/>
    <w:rsid w:val="003C02F0"/>
    <w:rsid w:val="003E52AE"/>
    <w:rsid w:val="003F3233"/>
    <w:rsid w:val="00404673"/>
    <w:rsid w:val="00413BDA"/>
    <w:rsid w:val="0042083B"/>
    <w:rsid w:val="00424FC3"/>
    <w:rsid w:val="00425CFA"/>
    <w:rsid w:val="00431EBC"/>
    <w:rsid w:val="0043719B"/>
    <w:rsid w:val="004434E8"/>
    <w:rsid w:val="004444D7"/>
    <w:rsid w:val="004520CF"/>
    <w:rsid w:val="00455822"/>
    <w:rsid w:val="004604AC"/>
    <w:rsid w:val="004647F5"/>
    <w:rsid w:val="00482BE4"/>
    <w:rsid w:val="0048594C"/>
    <w:rsid w:val="00496F4C"/>
    <w:rsid w:val="004A05F7"/>
    <w:rsid w:val="004A08E1"/>
    <w:rsid w:val="004A138A"/>
    <w:rsid w:val="004A1E01"/>
    <w:rsid w:val="004B01A6"/>
    <w:rsid w:val="004C377A"/>
    <w:rsid w:val="004C63BD"/>
    <w:rsid w:val="004E6B04"/>
    <w:rsid w:val="004E7D2E"/>
    <w:rsid w:val="004F1A3C"/>
    <w:rsid w:val="004F1EA1"/>
    <w:rsid w:val="004F502C"/>
    <w:rsid w:val="005005C8"/>
    <w:rsid w:val="005130C0"/>
    <w:rsid w:val="005204A7"/>
    <w:rsid w:val="00537674"/>
    <w:rsid w:val="00540DB4"/>
    <w:rsid w:val="00550BEA"/>
    <w:rsid w:val="00557A56"/>
    <w:rsid w:val="005615D1"/>
    <w:rsid w:val="00563415"/>
    <w:rsid w:val="005710DB"/>
    <w:rsid w:val="00577B28"/>
    <w:rsid w:val="00590339"/>
    <w:rsid w:val="005A101C"/>
    <w:rsid w:val="005A1DFE"/>
    <w:rsid w:val="005A3963"/>
    <w:rsid w:val="005A3DE5"/>
    <w:rsid w:val="005B7261"/>
    <w:rsid w:val="005C2DBB"/>
    <w:rsid w:val="005D4155"/>
    <w:rsid w:val="005D618B"/>
    <w:rsid w:val="005E37CC"/>
    <w:rsid w:val="005F7B9F"/>
    <w:rsid w:val="00607F29"/>
    <w:rsid w:val="006120C4"/>
    <w:rsid w:val="006313E6"/>
    <w:rsid w:val="00637480"/>
    <w:rsid w:val="006376C0"/>
    <w:rsid w:val="0064058A"/>
    <w:rsid w:val="006446A7"/>
    <w:rsid w:val="0065053E"/>
    <w:rsid w:val="006546C5"/>
    <w:rsid w:val="0065626A"/>
    <w:rsid w:val="00656D61"/>
    <w:rsid w:val="00657B6D"/>
    <w:rsid w:val="00664691"/>
    <w:rsid w:val="0067318E"/>
    <w:rsid w:val="00690C07"/>
    <w:rsid w:val="00691B34"/>
    <w:rsid w:val="00692C95"/>
    <w:rsid w:val="00696C49"/>
    <w:rsid w:val="006B61FF"/>
    <w:rsid w:val="006C0AC0"/>
    <w:rsid w:val="006C1CDB"/>
    <w:rsid w:val="006D60A5"/>
    <w:rsid w:val="006D6A76"/>
    <w:rsid w:val="006F3BFB"/>
    <w:rsid w:val="0070501A"/>
    <w:rsid w:val="0071204D"/>
    <w:rsid w:val="0071693D"/>
    <w:rsid w:val="00722493"/>
    <w:rsid w:val="00752A07"/>
    <w:rsid w:val="0076399B"/>
    <w:rsid w:val="00763D73"/>
    <w:rsid w:val="00764CF6"/>
    <w:rsid w:val="007654B6"/>
    <w:rsid w:val="00771295"/>
    <w:rsid w:val="00782E0A"/>
    <w:rsid w:val="007A57C9"/>
    <w:rsid w:val="007A62F3"/>
    <w:rsid w:val="007B0828"/>
    <w:rsid w:val="007B26A4"/>
    <w:rsid w:val="007C21F9"/>
    <w:rsid w:val="007C2D47"/>
    <w:rsid w:val="007C2EB9"/>
    <w:rsid w:val="007C3A7C"/>
    <w:rsid w:val="007C6A92"/>
    <w:rsid w:val="007C7038"/>
    <w:rsid w:val="007E6AB1"/>
    <w:rsid w:val="007E7B9A"/>
    <w:rsid w:val="007F2BAF"/>
    <w:rsid w:val="00800D03"/>
    <w:rsid w:val="00806078"/>
    <w:rsid w:val="008142CB"/>
    <w:rsid w:val="008201E1"/>
    <w:rsid w:val="00842085"/>
    <w:rsid w:val="00842A7F"/>
    <w:rsid w:val="0084556F"/>
    <w:rsid w:val="008620BC"/>
    <w:rsid w:val="00871B91"/>
    <w:rsid w:val="00887EEC"/>
    <w:rsid w:val="008A1E3F"/>
    <w:rsid w:val="008A632A"/>
    <w:rsid w:val="008B0A1F"/>
    <w:rsid w:val="008B1F29"/>
    <w:rsid w:val="008C31DA"/>
    <w:rsid w:val="008C3D07"/>
    <w:rsid w:val="008D1D3F"/>
    <w:rsid w:val="00900704"/>
    <w:rsid w:val="00920250"/>
    <w:rsid w:val="00943DBE"/>
    <w:rsid w:val="009523EF"/>
    <w:rsid w:val="00952F69"/>
    <w:rsid w:val="00955291"/>
    <w:rsid w:val="00972499"/>
    <w:rsid w:val="009777EE"/>
    <w:rsid w:val="0098009D"/>
    <w:rsid w:val="009B22C5"/>
    <w:rsid w:val="009F033B"/>
    <w:rsid w:val="00A00E0B"/>
    <w:rsid w:val="00A0261F"/>
    <w:rsid w:val="00A0590E"/>
    <w:rsid w:val="00A05EE1"/>
    <w:rsid w:val="00A07085"/>
    <w:rsid w:val="00A14349"/>
    <w:rsid w:val="00A22912"/>
    <w:rsid w:val="00A37AD1"/>
    <w:rsid w:val="00A4250E"/>
    <w:rsid w:val="00A437CE"/>
    <w:rsid w:val="00A441B0"/>
    <w:rsid w:val="00A53D07"/>
    <w:rsid w:val="00A65ABC"/>
    <w:rsid w:val="00A73A45"/>
    <w:rsid w:val="00A91632"/>
    <w:rsid w:val="00A94B20"/>
    <w:rsid w:val="00AA7231"/>
    <w:rsid w:val="00AB49AD"/>
    <w:rsid w:val="00AB5320"/>
    <w:rsid w:val="00AB7029"/>
    <w:rsid w:val="00AC5BB5"/>
    <w:rsid w:val="00AE74B6"/>
    <w:rsid w:val="00AF28B5"/>
    <w:rsid w:val="00AF63CA"/>
    <w:rsid w:val="00B15DED"/>
    <w:rsid w:val="00B2212A"/>
    <w:rsid w:val="00B45628"/>
    <w:rsid w:val="00B61371"/>
    <w:rsid w:val="00B62E00"/>
    <w:rsid w:val="00B9451E"/>
    <w:rsid w:val="00BA53B6"/>
    <w:rsid w:val="00BE1990"/>
    <w:rsid w:val="00BE4908"/>
    <w:rsid w:val="00BF7A67"/>
    <w:rsid w:val="00C02CB9"/>
    <w:rsid w:val="00C11484"/>
    <w:rsid w:val="00C11945"/>
    <w:rsid w:val="00C13755"/>
    <w:rsid w:val="00C247CC"/>
    <w:rsid w:val="00C351A1"/>
    <w:rsid w:val="00C406F7"/>
    <w:rsid w:val="00C70AB3"/>
    <w:rsid w:val="00C730A1"/>
    <w:rsid w:val="00C76E98"/>
    <w:rsid w:val="00C817BB"/>
    <w:rsid w:val="00C827FF"/>
    <w:rsid w:val="00C9635C"/>
    <w:rsid w:val="00C97088"/>
    <w:rsid w:val="00CB0897"/>
    <w:rsid w:val="00CB0D45"/>
    <w:rsid w:val="00CB2E99"/>
    <w:rsid w:val="00CB62A9"/>
    <w:rsid w:val="00CC7E9E"/>
    <w:rsid w:val="00CD3286"/>
    <w:rsid w:val="00CE4015"/>
    <w:rsid w:val="00CF29A2"/>
    <w:rsid w:val="00CF6FB4"/>
    <w:rsid w:val="00D01E20"/>
    <w:rsid w:val="00D11B4C"/>
    <w:rsid w:val="00D12EEA"/>
    <w:rsid w:val="00D15D42"/>
    <w:rsid w:val="00D227DC"/>
    <w:rsid w:val="00D26968"/>
    <w:rsid w:val="00D66DEF"/>
    <w:rsid w:val="00D679C8"/>
    <w:rsid w:val="00D700D0"/>
    <w:rsid w:val="00D71F9A"/>
    <w:rsid w:val="00D72B33"/>
    <w:rsid w:val="00D866B5"/>
    <w:rsid w:val="00D94760"/>
    <w:rsid w:val="00D963D0"/>
    <w:rsid w:val="00D97681"/>
    <w:rsid w:val="00D97889"/>
    <w:rsid w:val="00DA157D"/>
    <w:rsid w:val="00DB0F68"/>
    <w:rsid w:val="00DB5E02"/>
    <w:rsid w:val="00DC343C"/>
    <w:rsid w:val="00DC6363"/>
    <w:rsid w:val="00DC7B54"/>
    <w:rsid w:val="00DD6426"/>
    <w:rsid w:val="00DD6D60"/>
    <w:rsid w:val="00DE5A09"/>
    <w:rsid w:val="00E06A13"/>
    <w:rsid w:val="00E30CCB"/>
    <w:rsid w:val="00E41725"/>
    <w:rsid w:val="00E636B6"/>
    <w:rsid w:val="00E73BA2"/>
    <w:rsid w:val="00E84A87"/>
    <w:rsid w:val="00E851B0"/>
    <w:rsid w:val="00E908EA"/>
    <w:rsid w:val="00E94A63"/>
    <w:rsid w:val="00EA57A7"/>
    <w:rsid w:val="00EC4BF2"/>
    <w:rsid w:val="00ED1D64"/>
    <w:rsid w:val="00EE1709"/>
    <w:rsid w:val="00EE37A0"/>
    <w:rsid w:val="00EE52BC"/>
    <w:rsid w:val="00EE538E"/>
    <w:rsid w:val="00EF029A"/>
    <w:rsid w:val="00EF1501"/>
    <w:rsid w:val="00F00B72"/>
    <w:rsid w:val="00F10B65"/>
    <w:rsid w:val="00F2195A"/>
    <w:rsid w:val="00F234A7"/>
    <w:rsid w:val="00F23A9C"/>
    <w:rsid w:val="00F30484"/>
    <w:rsid w:val="00F32513"/>
    <w:rsid w:val="00F427C4"/>
    <w:rsid w:val="00F44B6A"/>
    <w:rsid w:val="00F63663"/>
    <w:rsid w:val="00F70B18"/>
    <w:rsid w:val="00F74DD0"/>
    <w:rsid w:val="00F75E23"/>
    <w:rsid w:val="00F82A90"/>
    <w:rsid w:val="00F82C86"/>
    <w:rsid w:val="00F8613A"/>
    <w:rsid w:val="00F95A6E"/>
    <w:rsid w:val="00FA3071"/>
    <w:rsid w:val="00FA7D62"/>
    <w:rsid w:val="00FB1F41"/>
    <w:rsid w:val="00FB26B5"/>
    <w:rsid w:val="00FC5C9B"/>
    <w:rsid w:val="00FC6E51"/>
    <w:rsid w:val="00FD3B4E"/>
    <w:rsid w:val="00FD4A38"/>
    <w:rsid w:val="00FD6B47"/>
    <w:rsid w:val="00FE6A49"/>
    <w:rsid w:val="00FE7750"/>
    <w:rsid w:val="00FF0295"/>
    <w:rsid w:val="00FF3936"/>
    <w:rsid w:val="00FF7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804"/>
    <w:rPr>
      <w:rFonts w:cs="Cambria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5C2DBB"/>
    <w:pPr>
      <w:keepNext/>
      <w:tabs>
        <w:tab w:val="num" w:pos="0"/>
      </w:tabs>
      <w:suppressAutoHyphens/>
      <w:ind w:left="4680" w:hanging="180"/>
      <w:outlineLvl w:val="5"/>
    </w:pPr>
    <w:rPr>
      <w:rFonts w:ascii="Times New Roman" w:hAnsi="Times New Roman" w:cs="Times New Roman"/>
      <w:b/>
      <w:bCs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locked/>
    <w:rsid w:val="005C2DBB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paragraph" w:styleId="a3">
    <w:name w:val="footer"/>
    <w:basedOn w:val="a"/>
    <w:link w:val="a4"/>
    <w:uiPriority w:val="99"/>
    <w:rsid w:val="00025AC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025ACA"/>
    <w:rPr>
      <w:sz w:val="24"/>
      <w:szCs w:val="24"/>
    </w:rPr>
  </w:style>
  <w:style w:type="character" w:styleId="a5">
    <w:name w:val="page number"/>
    <w:basedOn w:val="a0"/>
    <w:uiPriority w:val="99"/>
    <w:semiHidden/>
    <w:rsid w:val="00025ACA"/>
  </w:style>
  <w:style w:type="paragraph" w:styleId="a6">
    <w:name w:val="Balloon Text"/>
    <w:basedOn w:val="a"/>
    <w:link w:val="a7"/>
    <w:uiPriority w:val="99"/>
    <w:semiHidden/>
    <w:rsid w:val="000F550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0F5503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99"/>
    <w:rsid w:val="000A22DA"/>
    <w:rPr>
      <w:rFonts w:cs="Cambri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rsid w:val="0098009D"/>
    <w:rPr>
      <w:color w:val="0000FF"/>
      <w:u w:val="single"/>
    </w:rPr>
  </w:style>
  <w:style w:type="character" w:customStyle="1" w:styleId="5">
    <w:name w:val="Заголовок №5"/>
    <w:uiPriority w:val="99"/>
    <w:rsid w:val="0098009D"/>
    <w:rPr>
      <w:rFonts w:ascii="Times New Roman" w:hAnsi="Times New Roman" w:cs="Times New Roman"/>
      <w:b/>
      <w:bCs/>
      <w:sz w:val="39"/>
      <w:szCs w:val="39"/>
      <w:u w:val="none"/>
    </w:rPr>
  </w:style>
  <w:style w:type="character" w:styleId="aa">
    <w:name w:val="annotation reference"/>
    <w:basedOn w:val="a0"/>
    <w:uiPriority w:val="99"/>
    <w:semiHidden/>
    <w:rsid w:val="004520CF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4520CF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4520CF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4520CF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4520C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_____Microsoft_Office_Excel_97-20031.xls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oleObject" Target="embeddings/_____Microsoft_Office_Excel_97-20032.xls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9</Pages>
  <Words>1379</Words>
  <Characters>7862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БЮДЖЕТ ДЛЯ ГРАЖДАН</vt:lpstr>
    </vt:vector>
  </TitlesOfParts>
  <Company>KBAHT SysCD</Company>
  <LinksUpToDate>false</LinksUpToDate>
  <CharactersWithSpaces>9223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БЮДЖЕТ ДЛЯ ГРАЖДАН</dc:title>
  <dc:subject/>
  <dc:creator>Алексей Миронов</dc:creator>
  <cp:keywords/>
  <dc:description/>
  <cp:lastModifiedBy>USER</cp:lastModifiedBy>
  <cp:revision>31</cp:revision>
  <cp:lastPrinted>2014-12-29T09:09:00Z</cp:lastPrinted>
  <dcterms:created xsi:type="dcterms:W3CDTF">2017-11-28T05:00:00Z</dcterms:created>
  <dcterms:modified xsi:type="dcterms:W3CDTF">2018-12-11T11:34:00Z</dcterms:modified>
</cp:coreProperties>
</file>