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23" w:rsidRDefault="00AA5723" w:rsidP="00AA5723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BC" w:rsidRDefault="006733BC" w:rsidP="00AA5723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AA5723" w:rsidRDefault="00AA5723" w:rsidP="00AA5723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СОВЕТ </w:t>
      </w:r>
    </w:p>
    <w:p w:rsidR="00AA5723" w:rsidRDefault="00AA5723" w:rsidP="00AA5723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ЦАРЕВЩИНСКОГО  МУНИЦИПАЛЬНОГО ОБРАЗОВАНИЯ </w:t>
      </w:r>
    </w:p>
    <w:p w:rsidR="00AA5723" w:rsidRDefault="00AA5723" w:rsidP="00AA5723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БАЛТАЙСКОГО МУНИЦИПАЛЬНОГО РАЙОНА</w:t>
      </w:r>
    </w:p>
    <w:p w:rsidR="00AA5723" w:rsidRDefault="00AA5723" w:rsidP="00AA5723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САРАТОВСКОЙ ОБЛАСТИ</w:t>
      </w:r>
    </w:p>
    <w:p w:rsidR="00AA5723" w:rsidRDefault="00AA5723" w:rsidP="00AA5723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AA5723" w:rsidRDefault="00DA61C0" w:rsidP="00AA5723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>Девяносто второе</w:t>
      </w:r>
      <w:r w:rsidR="00AA5723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  заседание Совета </w:t>
      </w:r>
    </w:p>
    <w:p w:rsidR="00AA5723" w:rsidRDefault="00DA61C0" w:rsidP="00DA61C0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третьего </w:t>
      </w:r>
      <w:r w:rsidR="00AA5723">
        <w:rPr>
          <w:rFonts w:ascii="Times New Roman CYR" w:eastAsia="Times New Roman" w:hAnsi="Times New Roman CYR" w:cs="Times New Roman"/>
          <w:b/>
          <w:sz w:val="28"/>
          <w:szCs w:val="20"/>
        </w:rPr>
        <w:t xml:space="preserve"> созыва</w:t>
      </w:r>
    </w:p>
    <w:p w:rsidR="00AA5723" w:rsidRDefault="00AA5723" w:rsidP="00AA5723">
      <w:pPr>
        <w:spacing w:after="0" w:line="100" w:lineRule="atLeast"/>
        <w:jc w:val="center"/>
        <w:rPr>
          <w:rFonts w:ascii="Times New Roman CYR" w:eastAsia="Times New Roman" w:hAnsi="Times New Roman CYR" w:cs="Times New Roman"/>
          <w:b/>
          <w:sz w:val="28"/>
          <w:szCs w:val="20"/>
        </w:rPr>
      </w:pPr>
    </w:p>
    <w:p w:rsidR="00AA5723" w:rsidRDefault="00AA5723" w:rsidP="00AA5723">
      <w:pPr>
        <w:spacing w:after="0" w:line="100" w:lineRule="atLeast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</w:rPr>
        <w:t>РЕШЕНИЕ</w:t>
      </w:r>
    </w:p>
    <w:p w:rsidR="00AA5723" w:rsidRPr="00AA5723" w:rsidRDefault="00AA5723" w:rsidP="00AA5723">
      <w:pPr>
        <w:spacing w:after="0" w:line="100" w:lineRule="atLeast"/>
        <w:rPr>
          <w:rFonts w:ascii="Times New Roman CYR" w:eastAsia="Times New Roman" w:hAnsi="Times New Roman CYR" w:cs="Times New Roman"/>
          <w:sz w:val="28"/>
          <w:szCs w:val="28"/>
        </w:rPr>
      </w:pPr>
      <w:r w:rsidRPr="00AA5723">
        <w:rPr>
          <w:rFonts w:ascii="Times New Roman CYR" w:eastAsia="Times New Roman" w:hAnsi="Times New Roman CYR" w:cs="Times New Roman"/>
          <w:sz w:val="28"/>
          <w:szCs w:val="28"/>
        </w:rPr>
        <w:t xml:space="preserve">от  </w:t>
      </w:r>
      <w:r w:rsidR="00DA61C0" w:rsidRPr="00DA61C0">
        <w:rPr>
          <w:rFonts w:ascii="Times New Roman CYR" w:eastAsia="Times New Roman" w:hAnsi="Times New Roman CYR" w:cs="Times New Roman"/>
          <w:sz w:val="28"/>
          <w:szCs w:val="28"/>
          <w:u w:val="single"/>
        </w:rPr>
        <w:t>24.05.2018</w:t>
      </w:r>
      <w:r w:rsidR="00DA61C0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AA5723">
        <w:rPr>
          <w:rFonts w:ascii="Times New Roman CYR" w:eastAsia="Times New Roman" w:hAnsi="Times New Roman CYR" w:cs="Times New Roman"/>
          <w:sz w:val="28"/>
          <w:szCs w:val="28"/>
        </w:rPr>
        <w:t xml:space="preserve">  №  </w:t>
      </w:r>
      <w:r w:rsidR="00DA61C0" w:rsidRPr="00DA61C0">
        <w:rPr>
          <w:rFonts w:ascii="Times New Roman CYR" w:eastAsia="Times New Roman" w:hAnsi="Times New Roman CYR" w:cs="Times New Roman"/>
          <w:sz w:val="28"/>
          <w:szCs w:val="28"/>
          <w:u w:val="single"/>
        </w:rPr>
        <w:t>27</w:t>
      </w:r>
      <w:r w:rsidR="00777379">
        <w:rPr>
          <w:rFonts w:ascii="Times New Roman CYR" w:eastAsia="Times New Roman" w:hAnsi="Times New Roman CYR" w:cs="Times New Roman"/>
          <w:sz w:val="28"/>
          <w:szCs w:val="28"/>
          <w:u w:val="single"/>
        </w:rPr>
        <w:t>9</w:t>
      </w:r>
    </w:p>
    <w:p w:rsidR="00AA5723" w:rsidRDefault="00AA5723" w:rsidP="00AA5723">
      <w:pPr>
        <w:spacing w:after="0" w:line="100" w:lineRule="atLeast"/>
        <w:ind w:firstLine="708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Царевщина</w:t>
      </w:r>
      <w:proofErr w:type="spellEnd"/>
    </w:p>
    <w:p w:rsidR="00AA5723" w:rsidRDefault="00AA5723" w:rsidP="00AA572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0523D3" w:rsidRDefault="000523D3" w:rsidP="00AA572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AA5723" w:rsidRPr="001442D9" w:rsidRDefault="00AA5723" w:rsidP="00AA572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1442D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Об утверждении схемы многомандатных</w:t>
      </w:r>
    </w:p>
    <w:p w:rsidR="00AA5723" w:rsidRPr="001442D9" w:rsidRDefault="00AA5723" w:rsidP="00AA572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1442D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избирательных округов по проведению</w:t>
      </w:r>
    </w:p>
    <w:p w:rsidR="00DA61C0" w:rsidRDefault="00AA5723" w:rsidP="00AA572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1442D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 xml:space="preserve">выборов депутатов Совета Царевщинского </w:t>
      </w:r>
    </w:p>
    <w:p w:rsidR="00AA5723" w:rsidRPr="001442D9" w:rsidRDefault="00AA5723" w:rsidP="00AA5723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1442D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муниципального образования</w:t>
      </w:r>
    </w:p>
    <w:p w:rsidR="00AA5723" w:rsidRPr="001442D9" w:rsidRDefault="00AA5723" w:rsidP="00AA57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1442D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Балтайского муниципального района</w:t>
      </w:r>
    </w:p>
    <w:p w:rsidR="00AA5723" w:rsidRPr="001442D9" w:rsidRDefault="00AA5723" w:rsidP="00AA5723">
      <w:pPr>
        <w:suppressAutoHyphens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1442D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 xml:space="preserve">Саратовской области </w:t>
      </w:r>
      <w:r w:rsidR="007C0E89" w:rsidRPr="001442D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 xml:space="preserve">и ее </w:t>
      </w:r>
      <w:proofErr w:type="gramStart"/>
      <w:r w:rsidR="007C0E89" w:rsidRPr="001442D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графического</w:t>
      </w:r>
      <w:proofErr w:type="gramEnd"/>
    </w:p>
    <w:p w:rsidR="007C0E89" w:rsidRPr="001442D9" w:rsidRDefault="007C0E89" w:rsidP="00AA5723">
      <w:pPr>
        <w:suppressAutoHyphens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1442D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изображения</w:t>
      </w:r>
    </w:p>
    <w:p w:rsidR="00AA5723" w:rsidRPr="001442D9" w:rsidRDefault="00AA5723" w:rsidP="00AA5723">
      <w:pPr>
        <w:suppressAutoHyphens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AA5723" w:rsidRPr="001442D9" w:rsidRDefault="00AA5723" w:rsidP="006733BC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7 Закона Саратовской области </w:t>
      </w:r>
      <w:r w:rsidR="0067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4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31.10.2005 № 107</w:t>
      </w:r>
      <w:r w:rsidR="007C0E89" w:rsidRPr="001442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4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ЗСО «О выборах в органы местного самоуправления Саратовской области»,</w:t>
      </w:r>
      <w:r w:rsidR="007C0E89" w:rsidRPr="001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решения территориальной </w:t>
      </w:r>
      <w:r w:rsidR="0067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C0E89" w:rsidRPr="001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Балтайского муниципального района </w:t>
      </w:r>
      <w:r w:rsidR="0067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7C0E89" w:rsidRPr="0014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18.05.2018 №</w:t>
      </w:r>
      <w:r w:rsidR="00DA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E89" w:rsidRPr="001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 </w:t>
      </w:r>
      <w:r w:rsidR="0067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E89" w:rsidRPr="001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определении схемы </w:t>
      </w:r>
      <w:proofErr w:type="spellStart"/>
      <w:r w:rsidR="007C0E89" w:rsidRPr="0014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многомандатных</w:t>
      </w:r>
      <w:proofErr w:type="spellEnd"/>
      <w:r w:rsidR="007C0E89" w:rsidRPr="001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для проведения выборов депутатов Советов муниципальных </w:t>
      </w:r>
      <w:r w:rsidR="0067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0E89" w:rsidRPr="0014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 Балтайского муниципального района»,</w:t>
      </w:r>
      <w:r w:rsidRPr="001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21 Устава Царевщинского муниципального образования Балтайского</w:t>
      </w:r>
      <w:proofErr w:type="gramEnd"/>
      <w:r w:rsidRPr="001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Совет Царевщинского муниципального образования</w:t>
      </w:r>
      <w:r w:rsidR="0067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4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AA5723" w:rsidRPr="001442D9" w:rsidRDefault="00AA5723" w:rsidP="00AA5723">
      <w:pPr>
        <w:suppressAutoHyphens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схему многомандатных избирательных округов для проведения выборов депутатов Совета  Царевщинского муниципального образования Балтайского муниципального района Саратовской области согласно приложению № 1.</w:t>
      </w:r>
    </w:p>
    <w:p w:rsidR="00AA5723" w:rsidRPr="001442D9" w:rsidRDefault="00AA5723" w:rsidP="00AA5723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7C0E89" w:rsidRPr="0014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r w:rsidRPr="0014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графическое изображение схемы многомандатных избирательных округов </w:t>
      </w:r>
      <w:r w:rsidR="007C0E89" w:rsidRPr="0014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выборов депутатов Совета  Царевщинского муниципального образования Балтайского муниципального района Саратовской области </w:t>
      </w:r>
      <w:r w:rsidRPr="0014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№ 2.</w:t>
      </w:r>
    </w:p>
    <w:p w:rsidR="00AA5723" w:rsidRPr="001442D9" w:rsidRDefault="00AA5723" w:rsidP="00AA5723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Настоящее решение </w:t>
      </w:r>
      <w:r w:rsidR="007C0E89" w:rsidRPr="0014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подлежит</w:t>
      </w:r>
      <w:r w:rsidRPr="0014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опубликовани</w:t>
      </w:r>
      <w:r w:rsidR="007C0E89" w:rsidRPr="0014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 в течение пяти дней со дня принятия.</w:t>
      </w:r>
    </w:p>
    <w:p w:rsidR="00AA5723" w:rsidRPr="001442D9" w:rsidRDefault="00AA5723" w:rsidP="00AA5723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4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Царевщинского муниципального образования по вопросам местного самоуправления.</w:t>
      </w:r>
    </w:p>
    <w:p w:rsidR="00AA5723" w:rsidRDefault="00AA5723" w:rsidP="00AA5723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BC" w:rsidRDefault="006733BC" w:rsidP="00AA5723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0FF" w:rsidRPr="001442D9" w:rsidRDefault="004D70FF" w:rsidP="00AA5723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723" w:rsidRPr="001442D9" w:rsidRDefault="00AA5723" w:rsidP="00AA572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2D9">
        <w:rPr>
          <w:rFonts w:ascii="Times New Roman" w:eastAsia="Times New Roman" w:hAnsi="Times New Roman" w:cs="Times New Roman"/>
          <w:b/>
          <w:sz w:val="28"/>
          <w:szCs w:val="28"/>
        </w:rPr>
        <w:t>Секретарь Совета Царевщинского</w:t>
      </w:r>
    </w:p>
    <w:p w:rsidR="00AA5723" w:rsidRPr="001442D9" w:rsidRDefault="00AA5723" w:rsidP="00AA5723">
      <w:r w:rsidRPr="001442D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 w:rsidRPr="001442D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442D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442D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A61C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Pr="001442D9">
        <w:rPr>
          <w:rFonts w:ascii="Times New Roman" w:eastAsia="Times New Roman" w:hAnsi="Times New Roman" w:cs="Times New Roman"/>
          <w:b/>
          <w:sz w:val="28"/>
          <w:szCs w:val="28"/>
        </w:rPr>
        <w:t>Л.А.Раевнина</w:t>
      </w:r>
      <w:proofErr w:type="spellEnd"/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Pr="001442D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0523D3" w:rsidRDefault="000523D3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0523D3" w:rsidRDefault="000523D3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0523D3" w:rsidRPr="001442D9" w:rsidRDefault="000523D3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7C0E89" w:rsidRDefault="007C0E89" w:rsidP="00AA5723">
      <w:pPr>
        <w:spacing w:after="0" w:line="216" w:lineRule="auto"/>
        <w:ind w:left="5672" w:right="-10"/>
        <w:rPr>
          <w:rFonts w:ascii="Times New Roman" w:eastAsia="Times New Roman" w:hAnsi="Times New Roman" w:cs="Calibri"/>
          <w:sz w:val="28"/>
          <w:szCs w:val="28"/>
        </w:rPr>
      </w:pPr>
    </w:p>
    <w:p w:rsidR="00AA5723" w:rsidRPr="001442D9" w:rsidRDefault="00DA61C0" w:rsidP="00DA61C0">
      <w:pPr>
        <w:spacing w:after="0" w:line="216" w:lineRule="auto"/>
        <w:ind w:left="5387" w:right="-10"/>
        <w:rPr>
          <w:rFonts w:ascii="Times New Roman" w:eastAsia="Times New Roman" w:hAnsi="Times New Roman" w:cs="Calibri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 xml:space="preserve">  </w:t>
      </w:r>
      <w:r w:rsidR="00AA5723" w:rsidRPr="001442D9">
        <w:rPr>
          <w:rFonts w:ascii="Times New Roman" w:eastAsia="Times New Roman" w:hAnsi="Times New Roman" w:cs="Calibri"/>
          <w:sz w:val="28"/>
          <w:szCs w:val="28"/>
        </w:rPr>
        <w:t>Приложение № 1</w:t>
      </w:r>
    </w:p>
    <w:p w:rsidR="00AA5723" w:rsidRPr="001442D9" w:rsidRDefault="00AA5723" w:rsidP="00DA61C0">
      <w:pPr>
        <w:spacing w:after="0" w:line="240" w:lineRule="auto"/>
        <w:ind w:left="5529"/>
        <w:rPr>
          <w:rFonts w:ascii="Times New Roman" w:eastAsia="Times New Roman" w:hAnsi="Times New Roman" w:cs="Calibri"/>
          <w:sz w:val="28"/>
          <w:szCs w:val="28"/>
        </w:rPr>
      </w:pPr>
      <w:r w:rsidRPr="001442D9">
        <w:rPr>
          <w:rFonts w:ascii="Times New Roman" w:eastAsia="Times New Roman" w:hAnsi="Times New Roman" w:cs="Calibri"/>
          <w:sz w:val="28"/>
          <w:szCs w:val="28"/>
        </w:rPr>
        <w:t xml:space="preserve">к решению Совета </w:t>
      </w:r>
      <w:r w:rsidR="00DA61C0">
        <w:rPr>
          <w:rFonts w:ascii="Times New Roman" w:eastAsia="Times New Roman" w:hAnsi="Times New Roman" w:cs="Calibri"/>
          <w:sz w:val="28"/>
          <w:szCs w:val="28"/>
        </w:rPr>
        <w:t xml:space="preserve"> Ц</w:t>
      </w:r>
      <w:r w:rsidRPr="001442D9">
        <w:rPr>
          <w:rFonts w:ascii="Times New Roman" w:eastAsia="Times New Roman" w:hAnsi="Times New Roman" w:cs="Calibri"/>
          <w:sz w:val="28"/>
          <w:szCs w:val="28"/>
        </w:rPr>
        <w:t>аревщинского муниципального образования</w:t>
      </w:r>
    </w:p>
    <w:p w:rsidR="00AA5723" w:rsidRPr="001442D9" w:rsidRDefault="00AA5723" w:rsidP="00DA61C0">
      <w:pPr>
        <w:spacing w:after="0" w:line="216" w:lineRule="auto"/>
        <w:ind w:left="5529" w:right="-10"/>
        <w:rPr>
          <w:rFonts w:ascii="Times New Roman" w:eastAsia="Times New Roman" w:hAnsi="Times New Roman" w:cs="Times New Roman"/>
          <w:sz w:val="28"/>
          <w:szCs w:val="28"/>
        </w:rPr>
      </w:pPr>
      <w:r w:rsidRPr="001442D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A61C0">
        <w:rPr>
          <w:rFonts w:ascii="Times New Roman" w:eastAsia="Times New Roman" w:hAnsi="Times New Roman" w:cs="Times New Roman"/>
          <w:sz w:val="28"/>
          <w:szCs w:val="28"/>
        </w:rPr>
        <w:t xml:space="preserve"> 24.05.2018 </w:t>
      </w:r>
      <w:r w:rsidRPr="001442D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A61C0"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="000523D3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D365CE" w:rsidRDefault="00D365CE" w:rsidP="00AA57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D365CE" w:rsidRDefault="00D365CE" w:rsidP="00AA57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D365CE" w:rsidRDefault="00D365CE" w:rsidP="00AA57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D365CE" w:rsidRDefault="00D365CE" w:rsidP="00AA57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AA5723" w:rsidRPr="001442D9" w:rsidRDefault="007C0E89" w:rsidP="00AA57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1442D9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Схема</w:t>
      </w:r>
    </w:p>
    <w:p w:rsidR="00D365CE" w:rsidRDefault="00AA5723" w:rsidP="00AA57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1442D9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многомандатных избирательных ок</w:t>
      </w:r>
      <w:bookmarkStart w:id="0" w:name="_GoBack"/>
      <w:bookmarkEnd w:id="0"/>
      <w:r w:rsidRPr="001442D9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ругов для проведения выборов депутатов Совета Царевщинского муниципального образования </w:t>
      </w:r>
    </w:p>
    <w:p w:rsidR="00AA5723" w:rsidRPr="001442D9" w:rsidRDefault="00AA5723" w:rsidP="00AA57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1442D9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Балтайского муниципального района</w:t>
      </w:r>
    </w:p>
    <w:p w:rsidR="00AA5723" w:rsidRPr="001442D9" w:rsidRDefault="00AA5723" w:rsidP="00AA572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1442D9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 xml:space="preserve">Саратовской области </w:t>
      </w:r>
    </w:p>
    <w:p w:rsidR="00AA5723" w:rsidRPr="001442D9" w:rsidRDefault="00AA5723" w:rsidP="00AA5723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442D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 </w:t>
      </w:r>
    </w:p>
    <w:p w:rsidR="00AA5723" w:rsidRPr="001442D9" w:rsidRDefault="00AA5723" w:rsidP="00AA5723">
      <w:pPr>
        <w:widowControl w:val="0"/>
        <w:spacing w:after="12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442D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 </w:t>
      </w:r>
    </w:p>
    <w:p w:rsidR="00AA5723" w:rsidRPr="001442D9" w:rsidRDefault="00AA5723" w:rsidP="00AA5723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ru-RU"/>
        </w:rPr>
      </w:pPr>
      <w:r w:rsidRPr="001442D9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ru-RU"/>
        </w:rPr>
        <w:t>Многомандатный избирательный округ № 9</w:t>
      </w:r>
    </w:p>
    <w:p w:rsidR="00AA5723" w:rsidRPr="001442D9" w:rsidRDefault="00AA5723" w:rsidP="00AA57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442D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  <w:t xml:space="preserve">Границы округа: село </w:t>
      </w:r>
      <w:proofErr w:type="spellStart"/>
      <w:r w:rsidRPr="001442D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Царевщина</w:t>
      </w:r>
      <w:proofErr w:type="spellEnd"/>
      <w:r w:rsidRPr="001442D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</w:t>
      </w:r>
    </w:p>
    <w:p w:rsidR="00AA5723" w:rsidRPr="001442D9" w:rsidRDefault="00AA5723" w:rsidP="00AA57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442D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  <w:t xml:space="preserve">Центр многомандатного избирательного округа – село </w:t>
      </w:r>
      <w:proofErr w:type="spellStart"/>
      <w:r w:rsidRPr="001442D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Царевщина</w:t>
      </w:r>
      <w:proofErr w:type="spellEnd"/>
      <w:r w:rsidRPr="001442D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</w:t>
      </w:r>
    </w:p>
    <w:p w:rsidR="00AA5723" w:rsidRPr="001442D9" w:rsidRDefault="00AA5723" w:rsidP="00AA57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442D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  <w:t>Количество избирателей в округе – 1 148</w:t>
      </w:r>
    </w:p>
    <w:p w:rsidR="00AA5723" w:rsidRPr="001442D9" w:rsidRDefault="00AA5723" w:rsidP="00AA572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442D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Количество распределяемых в округе депутатских мандатов - 6</w:t>
      </w:r>
    </w:p>
    <w:p w:rsidR="00AA5723" w:rsidRPr="001442D9" w:rsidRDefault="00AA5723" w:rsidP="00AA57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442D9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 </w:t>
      </w:r>
    </w:p>
    <w:p w:rsidR="00AA5723" w:rsidRPr="00AA5723" w:rsidRDefault="00AA5723" w:rsidP="00AA5723">
      <w:pPr>
        <w:widowControl w:val="0"/>
        <w:spacing w:after="12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ru-RU"/>
        </w:rPr>
      </w:pPr>
      <w:r w:rsidRPr="00AA5723"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ru-RU"/>
        </w:rPr>
        <w:t xml:space="preserve">Многомандатный избирательный округ № 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u w:val="single"/>
          <w:lang w:eastAsia="ru-RU"/>
        </w:rPr>
        <w:t>10</w:t>
      </w:r>
    </w:p>
    <w:p w:rsidR="00AA5723" w:rsidRPr="00AA5723" w:rsidRDefault="00AA5723" w:rsidP="00AA5723">
      <w:pPr>
        <w:widowControl w:val="0"/>
        <w:spacing w:after="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A5723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  <w:t xml:space="preserve">Границы округа: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село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Донгуз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</w:t>
      </w:r>
    </w:p>
    <w:p w:rsidR="00AA5723" w:rsidRPr="00AA5723" w:rsidRDefault="00AA5723" w:rsidP="00AA572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A5723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Центр многомандатного избирательного округа – село </w:t>
      </w:r>
      <w:proofErr w:type="spellStart"/>
      <w:r w:rsidRPr="00AA5723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Донгуз</w:t>
      </w:r>
      <w:proofErr w:type="spellEnd"/>
      <w:r w:rsidRPr="00AA5723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.</w:t>
      </w:r>
    </w:p>
    <w:p w:rsidR="00AA5723" w:rsidRPr="00AA5723" w:rsidRDefault="00AA5723" w:rsidP="00AA57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A5723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ab/>
        <w:t xml:space="preserve">Количество избирателей в округе –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824</w:t>
      </w:r>
    </w:p>
    <w:p w:rsidR="00AA5723" w:rsidRPr="00AA5723" w:rsidRDefault="00AA5723" w:rsidP="00AA5723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A5723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Количество распределяемых в округе депутатских мандатов – 4</w:t>
      </w:r>
    </w:p>
    <w:p w:rsidR="00AA5723" w:rsidRPr="00AA5723" w:rsidRDefault="00AA5723" w:rsidP="00AA57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A5723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 </w:t>
      </w:r>
    </w:p>
    <w:p w:rsidR="00AA5723" w:rsidRPr="00AA5723" w:rsidRDefault="00AA5723" w:rsidP="00AA57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AA5723" w:rsidRPr="00AA5723" w:rsidRDefault="00AA5723" w:rsidP="00AA57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AA5723" w:rsidRPr="00AA5723" w:rsidRDefault="00AA5723" w:rsidP="00AA57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AA5723" w:rsidRPr="00AA5723" w:rsidRDefault="00AA5723" w:rsidP="00AA57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AA5723" w:rsidRPr="00AA5723" w:rsidRDefault="00AA5723" w:rsidP="00AA57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AA5723" w:rsidRPr="00AA5723" w:rsidRDefault="00AA5723" w:rsidP="00AA57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AA5723" w:rsidRPr="00AA5723" w:rsidRDefault="00AA5723" w:rsidP="00AA57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AA5723" w:rsidRPr="00AA5723" w:rsidRDefault="00AA5723" w:rsidP="00AA57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AA5723" w:rsidRPr="00AA5723" w:rsidRDefault="00AA5723" w:rsidP="00AA57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AA5723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A5723" w:rsidRPr="00AA5723" w:rsidTr="00DD76F7">
        <w:tc>
          <w:tcPr>
            <w:tcW w:w="4785" w:type="dxa"/>
          </w:tcPr>
          <w:p w:rsidR="00AA5723" w:rsidRPr="00AA5723" w:rsidRDefault="00AA5723" w:rsidP="00AA5723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A5723" w:rsidRPr="00AA5723" w:rsidRDefault="00AA5723" w:rsidP="00AA5723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AA5723" w:rsidRPr="00AA5723" w:rsidRDefault="00AA5723" w:rsidP="00AA5723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AA5723" w:rsidRPr="00AA5723" w:rsidRDefault="00AA5723" w:rsidP="00AA5723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AA5723" w:rsidRDefault="00AA5723" w:rsidP="00AA5723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0523D3" w:rsidRDefault="000523D3" w:rsidP="00AA5723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0523D3" w:rsidRDefault="000523D3" w:rsidP="00AA5723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0523D3" w:rsidRPr="00AA5723" w:rsidRDefault="000523D3" w:rsidP="00AA5723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AA5723" w:rsidRPr="00AA5723" w:rsidRDefault="00AA5723" w:rsidP="00AA5723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AA5723" w:rsidRDefault="00AA5723" w:rsidP="00AA5723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DA61C0" w:rsidRDefault="00DA61C0" w:rsidP="00AA5723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AA5723" w:rsidRPr="00AA5723" w:rsidRDefault="00AA5723" w:rsidP="00AA5723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A572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Приложение № 2</w:t>
            </w:r>
          </w:p>
          <w:p w:rsidR="00AA5723" w:rsidRPr="00AA5723" w:rsidRDefault="00AA5723" w:rsidP="00AA5723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A572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к решению Совета Царевщинского</w:t>
            </w:r>
          </w:p>
          <w:p w:rsidR="00AA5723" w:rsidRPr="00AA5723" w:rsidRDefault="00AA5723" w:rsidP="00AA5723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A572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A5723" w:rsidRPr="00AA5723" w:rsidRDefault="00AA5723" w:rsidP="000523D3">
            <w:pPr>
              <w:widowControl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AA572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от </w:t>
            </w:r>
            <w:r w:rsidR="00DA61C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24.05.2018 </w:t>
            </w:r>
            <w:r w:rsidRPr="00AA572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№ </w:t>
            </w:r>
            <w:r w:rsidR="00DA61C0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27</w:t>
            </w:r>
            <w:r w:rsidR="000523D3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9</w:t>
            </w:r>
          </w:p>
        </w:tc>
      </w:tr>
    </w:tbl>
    <w:p w:rsidR="00AA5723" w:rsidRPr="00AA5723" w:rsidRDefault="00AA5723" w:rsidP="00AA5723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AA5723" w:rsidRPr="00AA5723" w:rsidRDefault="00AA5723" w:rsidP="00AA5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AA572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Графическое изображение схемы многомандатных избирательных округов для проведения выборов депутатов Совета Царевщинского муниципального образования Балтайского муниципального района</w:t>
      </w:r>
    </w:p>
    <w:p w:rsidR="00AA5723" w:rsidRPr="00AA5723" w:rsidRDefault="00AA5723" w:rsidP="00AA572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AA572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 xml:space="preserve"> Саратовской области </w:t>
      </w:r>
    </w:p>
    <w:p w:rsidR="00AA5723" w:rsidRPr="007C0E89" w:rsidRDefault="007C0E89" w:rsidP="007C0E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1051560</wp:posOffset>
            </wp:positionV>
            <wp:extent cx="6074410" cy="7600950"/>
            <wp:effectExtent l="0" t="0" r="2540" b="0"/>
            <wp:wrapSquare wrapText="largest"/>
            <wp:docPr id="2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723" w:rsidRPr="00AA5723" w:rsidRDefault="00AA5723" w:rsidP="00AA5723">
      <w:pPr>
        <w:widowControl w:val="0"/>
        <w:suppressAutoHyphens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p w:rsidR="00AA5723" w:rsidRPr="00AA5723" w:rsidRDefault="00AA5723" w:rsidP="00AA5723">
      <w:pPr>
        <w:suppressAutoHyphens w:val="0"/>
        <w:rPr>
          <w:rFonts w:asciiTheme="minorHAnsi" w:eastAsiaTheme="minorHAnsi" w:hAnsiTheme="minorHAnsi" w:cstheme="minorBidi"/>
          <w:lang w:eastAsia="en-US"/>
        </w:rPr>
      </w:pPr>
    </w:p>
    <w:p w:rsidR="00AA5723" w:rsidRDefault="00AA5723" w:rsidP="00AA5723">
      <w:pPr>
        <w:widowControl w:val="0"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eastAsia="fa-IR" w:bidi="fa-IR"/>
        </w:rPr>
      </w:pPr>
    </w:p>
    <w:p w:rsidR="008501D8" w:rsidRDefault="008501D8"/>
    <w:sectPr w:rsidR="008501D8" w:rsidSect="000523D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E51"/>
    <w:rsid w:val="000523D3"/>
    <w:rsid w:val="000A2A52"/>
    <w:rsid w:val="001442D9"/>
    <w:rsid w:val="00262A5D"/>
    <w:rsid w:val="002908EA"/>
    <w:rsid w:val="003F3E51"/>
    <w:rsid w:val="004D70FF"/>
    <w:rsid w:val="005A1AF4"/>
    <w:rsid w:val="006733BC"/>
    <w:rsid w:val="006C15AF"/>
    <w:rsid w:val="00777379"/>
    <w:rsid w:val="007C0E89"/>
    <w:rsid w:val="008501D8"/>
    <w:rsid w:val="00AA5723"/>
    <w:rsid w:val="00B565A5"/>
    <w:rsid w:val="00C96E2B"/>
    <w:rsid w:val="00D365CE"/>
    <w:rsid w:val="00DA61C0"/>
    <w:rsid w:val="00EA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23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723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A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23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723"/>
    <w:rPr>
      <w:rFonts w:ascii="Tahoma" w:eastAsia="SimSu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A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5</cp:revision>
  <cp:lastPrinted>2018-06-01T07:22:00Z</cp:lastPrinted>
  <dcterms:created xsi:type="dcterms:W3CDTF">2018-05-18T05:35:00Z</dcterms:created>
  <dcterms:modified xsi:type="dcterms:W3CDTF">2018-06-01T07:22:00Z</dcterms:modified>
</cp:coreProperties>
</file>