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7C" w:rsidRPr="00FE6A49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>БЮДЖЕТ ДЛЯ ГРАЖДАН</w:t>
      </w:r>
    </w:p>
    <w:p w:rsidR="007C3A7C" w:rsidRPr="00FE6A49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</w:p>
    <w:p w:rsidR="007C3A7C" w:rsidRPr="00FE6A49" w:rsidRDefault="00310698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548DD4"/>
          <w:sz w:val="48"/>
          <w:szCs w:val="48"/>
        </w:rPr>
        <w:t>к</w:t>
      </w:r>
      <w:r w:rsidR="00404673"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 проекту </w:t>
      </w:r>
      <w:r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местного </w:t>
      </w:r>
      <w:r w:rsidR="00404673"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бюджета </w:t>
      </w:r>
      <w:r w:rsidR="007C3A7C"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>Барнуковского муниципального образования</w:t>
      </w:r>
    </w:p>
    <w:p w:rsidR="007C3A7C" w:rsidRPr="00FE6A49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 Балтайского муниципального района Саратовской области</w:t>
      </w:r>
    </w:p>
    <w:p w:rsidR="007C3A7C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>на 201</w:t>
      </w:r>
      <w:r>
        <w:rPr>
          <w:rFonts w:ascii="Times New Roman" w:hAnsi="Times New Roman" w:cs="Times New Roman"/>
          <w:i/>
          <w:iCs/>
          <w:color w:val="548DD4"/>
          <w:sz w:val="48"/>
          <w:szCs w:val="48"/>
        </w:rPr>
        <w:t>7</w:t>
      </w:r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 год</w:t>
      </w:r>
    </w:p>
    <w:p w:rsidR="00404673" w:rsidRDefault="00404673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</w:p>
    <w:p w:rsidR="007C3A7C" w:rsidRPr="00FE6A49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bookmarkStart w:id="0" w:name="_GoBack"/>
      <w:bookmarkEnd w:id="0"/>
    </w:p>
    <w:p w:rsidR="007C3A7C" w:rsidRPr="00130A58" w:rsidRDefault="007C3A7C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30A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ВВОДНАЯ ЧАСТЬ</w:t>
      </w:r>
    </w:p>
    <w:p w:rsidR="007C3A7C" w:rsidRDefault="007C3A7C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C817BB" w:rsidRDefault="007C3A7C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 Барнуковского муниципального образования Балтайского муниципального района</w:t>
      </w:r>
    </w:p>
    <w:p w:rsidR="007C3A7C" w:rsidRPr="00C817BB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A4250E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412640, Саратовская область, Балтайский район, с. Барнуковка, ул. Новая, д. 34а, код </w:t>
      </w:r>
      <w:r>
        <w:rPr>
          <w:rFonts w:ascii="Times New Roman" w:hAnsi="Times New Roman" w:cs="Times New Roman"/>
          <w:color w:val="000000"/>
          <w:sz w:val="28"/>
          <w:szCs w:val="28"/>
        </w:rPr>
        <w:t>84592</w:t>
      </w: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23-3-18</w:t>
      </w:r>
    </w:p>
    <w:p w:rsidR="007C3A7C" w:rsidRPr="00A4250E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693"/>
        <w:gridCol w:w="2268"/>
      </w:tblGrid>
      <w:tr w:rsidR="007C3A7C" w:rsidRPr="00A4250E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7C3A7C" w:rsidRPr="00A4250E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Барнуковского муниципального образования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</w:p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Анатольевич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  <w:tr w:rsidR="007C3A7C" w:rsidRPr="00A4250E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Барнуковского муниципального образования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Татьяна Александровна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25-5-57</w:t>
            </w:r>
          </w:p>
        </w:tc>
      </w:tr>
      <w:tr w:rsidR="007C3A7C" w:rsidRPr="00C817BB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Ольга Николаевна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  <w:tr w:rsidR="007C3A7C" w:rsidRPr="00C817BB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Сударева Елена Николаевна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</w:tbl>
    <w:p w:rsidR="007C3A7C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1F19B6" w:rsidRDefault="007C3A7C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открытости и прозрачности </w:t>
      </w:r>
    </w:p>
    <w:p w:rsidR="007C3A7C" w:rsidRPr="001F19B6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Default="007C3A7C" w:rsidP="001F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D0">
        <w:rPr>
          <w:rFonts w:ascii="Times New Roman" w:hAnsi="Times New Roman" w:cs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3D0">
        <w:rPr>
          <w:rFonts w:ascii="Times New Roman" w:hAnsi="Times New Roman" w:cs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Барнуковское муниципальное</w:t>
      </w:r>
      <w:r w:rsidR="00C9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C97088">
        <w:rPr>
          <w:rFonts w:ascii="Times New Roman" w:hAnsi="Times New Roman" w:cs="Times New Roman"/>
          <w:sz w:val="28"/>
          <w:szCs w:val="28"/>
        </w:rPr>
        <w:t xml:space="preserve"> </w:t>
      </w:r>
      <w:r w:rsidRPr="00D963D0">
        <w:rPr>
          <w:rFonts w:ascii="Times New Roman" w:hAnsi="Times New Roman" w:cs="Times New Roman"/>
          <w:sz w:val="28"/>
          <w:szCs w:val="28"/>
        </w:rPr>
        <w:t>обеспечивает прозрачность</w:t>
      </w:r>
      <w:r w:rsidR="00C97088">
        <w:rPr>
          <w:rFonts w:ascii="Times New Roman" w:hAnsi="Times New Roman" w:cs="Times New Roman"/>
          <w:sz w:val="28"/>
          <w:szCs w:val="28"/>
        </w:rPr>
        <w:t xml:space="preserve"> </w:t>
      </w:r>
      <w:r w:rsidRPr="00D963D0">
        <w:rPr>
          <w:rFonts w:ascii="Times New Roman" w:hAnsi="Times New Roman" w:cs="Times New Roman"/>
          <w:sz w:val="28"/>
          <w:szCs w:val="28"/>
        </w:rPr>
        <w:t xml:space="preserve">при распределении бюджетных средств через широкомасштабное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A7C" w:rsidRDefault="007C3A7C" w:rsidP="001F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Pr="00D963D0" w:rsidRDefault="007C3A7C" w:rsidP="001F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D0">
        <w:rPr>
          <w:rFonts w:ascii="Times New Roman" w:hAnsi="Times New Roman" w:cs="Times New Roman"/>
          <w:sz w:val="28"/>
          <w:szCs w:val="28"/>
        </w:rPr>
        <w:lastRenderedPageBreak/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 w:cs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 w:cs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 w:cs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 w:cs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 w:cs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 w:cs="Times New Roman"/>
          <w:sz w:val="28"/>
          <w:szCs w:val="28"/>
        </w:rPr>
        <w:t xml:space="preserve">ваний. </w:t>
      </w:r>
    </w:p>
    <w:p w:rsidR="007C3A7C" w:rsidRDefault="007C3A7C" w:rsidP="001F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Pr="00431EBC" w:rsidRDefault="007C3A7C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Формат</w:t>
      </w:r>
      <w:r w:rsidR="00C97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</w:t>
      </w:r>
      <w:r w:rsidR="00C97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Барнуковского муниципального образования</w:t>
      </w:r>
    </w:p>
    <w:p w:rsidR="007C3A7C" w:rsidRPr="00431EBC" w:rsidRDefault="007C3A7C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431EBC" w:rsidRDefault="007C3A7C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юджет 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представляет собой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 w:cs="Times New Roman"/>
          <w:color w:val="000000"/>
          <w:sz w:val="28"/>
          <w:szCs w:val="28"/>
        </w:rPr>
        <w:t>ункций органов местного самоуправления поселения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. Таким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закупка оборудования, развитие транспорт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7C3A7C" w:rsidRDefault="007C3A7C" w:rsidP="005B72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D26968" w:rsidRDefault="007C3A7C" w:rsidP="00D26968">
      <w:pPr>
        <w:ind w:left="-992" w:right="-574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Pr="0028286C" w:rsidRDefault="007C3A7C" w:rsidP="00664691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286C">
        <w:rPr>
          <w:rFonts w:ascii="Times New Roman" w:hAnsi="Times New Roman" w:cs="Times New Roman"/>
          <w:b/>
          <w:bCs/>
          <w:sz w:val="28"/>
          <w:szCs w:val="28"/>
        </w:rPr>
        <w:t>. ОСНОВНЫЕ ХАРАКТЕРИСТИКИ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="0069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86C">
        <w:rPr>
          <w:rFonts w:ascii="Times New Roman" w:hAnsi="Times New Roman" w:cs="Times New Roman"/>
          <w:b/>
          <w:bCs/>
          <w:sz w:val="28"/>
          <w:szCs w:val="28"/>
        </w:rPr>
        <w:t>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</w:t>
      </w:r>
      <w:r w:rsidR="0069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C3A7C" w:rsidRDefault="007C3A7C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7C" w:rsidRPr="004B01A6" w:rsidRDefault="007C3A7C" w:rsidP="0028286C">
      <w:pPr>
        <w:rPr>
          <w:rFonts w:ascii="Times New Roman" w:hAnsi="Times New Roman" w:cs="Times New Roman"/>
        </w:rPr>
      </w:pPr>
      <w:r w:rsidRPr="00B15DED">
        <w:rPr>
          <w:rFonts w:ascii="Times New Roman" w:hAnsi="Times New Roman" w:cs="Times New Roman"/>
        </w:rPr>
        <w:t>Таблица 1. Основные характеристики</w:t>
      </w:r>
      <w:r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B15DED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>джета Барнуковского муниципального образования</w:t>
      </w:r>
    </w:p>
    <w:p w:rsidR="007C3A7C" w:rsidRDefault="007C3A7C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276"/>
        <w:gridCol w:w="1276"/>
        <w:gridCol w:w="1276"/>
        <w:gridCol w:w="1276"/>
      </w:tblGrid>
      <w:tr w:rsidR="007C3A7C" w:rsidRPr="002442B9">
        <w:trPr>
          <w:trHeight w:val="909"/>
        </w:trPr>
        <w:tc>
          <w:tcPr>
            <w:tcW w:w="3227" w:type="dxa"/>
            <w:vAlign w:val="center"/>
          </w:tcPr>
          <w:p w:rsidR="007C3A7C" w:rsidRPr="002442B9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2442B9">
        <w:trPr>
          <w:trHeight w:val="310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7C3A7C" w:rsidRPr="0070501A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3575,2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3035,7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3280,8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3447,6</w:t>
            </w:r>
          </w:p>
        </w:tc>
      </w:tr>
      <w:tr w:rsidR="007C3A7C" w:rsidRPr="002442B9">
        <w:trPr>
          <w:trHeight w:val="310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алоговые и н</w:t>
            </w:r>
            <w:r w:rsidRPr="002442B9">
              <w:rPr>
                <w:rFonts w:ascii="Times New Roman" w:hAnsi="Times New Roman" w:cs="Times New Roman"/>
              </w:rPr>
              <w:t>еналоговые доходы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3448,1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2576,4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2590,8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2830,8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3022,6</w:t>
            </w:r>
          </w:p>
        </w:tc>
      </w:tr>
      <w:tr w:rsidR="007C3A7C" w:rsidRPr="002442B9">
        <w:trPr>
          <w:trHeight w:val="310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998,8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</w:tr>
      <w:tr w:rsidR="007C3A7C" w:rsidRPr="002442B9">
        <w:trPr>
          <w:trHeight w:val="310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ВСЕГО РАСХОДЫ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3972,1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3959,8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3035,7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3280,8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3477,6</w:t>
            </w:r>
          </w:p>
        </w:tc>
      </w:tr>
      <w:tr w:rsidR="007C3A7C" w:rsidRPr="002442B9">
        <w:trPr>
          <w:trHeight w:val="335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ДЕФИЦИТ (-) / ПРОФИЦИТ (+)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-15,1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-84,6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A7C" w:rsidRPr="002442B9">
        <w:trPr>
          <w:trHeight w:val="335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</w:t>
            </w:r>
            <w:r w:rsidRPr="002442B9">
              <w:rPr>
                <w:rFonts w:ascii="Times New Roman" w:hAnsi="Times New Roman" w:cs="Times New Roman"/>
              </w:rPr>
              <w:t xml:space="preserve">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6D60A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32A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</w:t>
      </w:r>
      <w:r w:rsidRPr="008A632A">
        <w:rPr>
          <w:rFonts w:ascii="Times New Roman" w:hAnsi="Times New Roman" w:cs="Times New Roman"/>
          <w:b/>
          <w:bCs/>
          <w:sz w:val="28"/>
          <w:szCs w:val="28"/>
        </w:rPr>
        <w:t>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 ОБРАЗОВАНИЯ</w:t>
      </w:r>
    </w:p>
    <w:p w:rsidR="007C3A7C" w:rsidRDefault="007C3A7C" w:rsidP="003348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A7C" w:rsidRPr="000A3B07" w:rsidRDefault="007C3A7C" w:rsidP="000A3B07">
      <w:pPr>
        <w:jc w:val="both"/>
        <w:rPr>
          <w:rFonts w:ascii="Times New Roman" w:hAnsi="Times New Roman" w:cs="Times New Roman"/>
        </w:rPr>
      </w:pPr>
      <w:r w:rsidRPr="00D26968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  <w:r w:rsidRPr="00D26968">
        <w:rPr>
          <w:rFonts w:ascii="Times New Roman" w:hAnsi="Times New Roman" w:cs="Times New Roman"/>
        </w:rPr>
        <w:t>. Составляющие доходной части</w:t>
      </w:r>
      <w:r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D26968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>джета Барнуковского муниципального образования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76"/>
        <w:gridCol w:w="1275"/>
        <w:gridCol w:w="1275"/>
        <w:gridCol w:w="1275"/>
        <w:gridCol w:w="1275"/>
      </w:tblGrid>
      <w:tr w:rsidR="007C3A7C" w:rsidRPr="00E851B0">
        <w:trPr>
          <w:trHeight w:val="732"/>
        </w:trPr>
        <w:tc>
          <w:tcPr>
            <w:tcW w:w="3119" w:type="dxa"/>
            <w:vAlign w:val="center"/>
          </w:tcPr>
          <w:p w:rsidR="007C3A7C" w:rsidRPr="00E851B0" w:rsidRDefault="007C3A7C" w:rsidP="008C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источников доходов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E851B0">
        <w:tc>
          <w:tcPr>
            <w:tcW w:w="3119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F7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3448,1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2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2576,4</w:t>
            </w:r>
          </w:p>
        </w:tc>
        <w:tc>
          <w:tcPr>
            <w:tcW w:w="1275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2590,8</w:t>
            </w:r>
          </w:p>
        </w:tc>
        <w:tc>
          <w:tcPr>
            <w:tcW w:w="1275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2830,8</w:t>
            </w:r>
          </w:p>
        </w:tc>
        <w:tc>
          <w:tcPr>
            <w:tcW w:w="1275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3022,6</w:t>
            </w:r>
          </w:p>
        </w:tc>
      </w:tr>
      <w:tr w:rsidR="007C3A7C" w:rsidRPr="00E851B0">
        <w:tc>
          <w:tcPr>
            <w:tcW w:w="3119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F7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508,9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998,8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444,9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7C3A7C" w:rsidRPr="00E851B0">
        <w:tc>
          <w:tcPr>
            <w:tcW w:w="3119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A3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3957,0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3575,2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3035,7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3280,8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3477,6</w:t>
            </w:r>
          </w:p>
        </w:tc>
      </w:tr>
    </w:tbl>
    <w:p w:rsidR="007C3A7C" w:rsidRDefault="007C3A7C" w:rsidP="003348A6">
      <w:pPr>
        <w:rPr>
          <w:rFonts w:ascii="Times New Roman" w:hAnsi="Times New Roman" w:cs="Times New Roman"/>
          <w:sz w:val="28"/>
          <w:szCs w:val="28"/>
        </w:rPr>
      </w:pPr>
    </w:p>
    <w:p w:rsidR="007C3A7C" w:rsidRPr="00B15DED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 муниципального образования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A7C" w:rsidRPr="00B15DED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4520CF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7C3A7C" w:rsidRPr="00B15DED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7C3A7C" w:rsidRPr="00B15DED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Безвозмездные поступления в бюджете 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 муниципального образования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– это дотации, субсидии, субвенции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иные межбюджетные трансферты.</w:t>
      </w:r>
    </w:p>
    <w:p w:rsidR="007C3A7C" w:rsidRPr="00B15DED" w:rsidRDefault="007C3A7C" w:rsidP="001A5B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 w:cs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7C3A7C" w:rsidRPr="00B15DED" w:rsidRDefault="007C3A7C" w:rsidP="003348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B15DED" w:rsidRDefault="007C3A7C" w:rsidP="00D72B33">
      <w:pPr>
        <w:jc w:val="center"/>
        <w:rPr>
          <w:rFonts w:ascii="Times New Roman" w:hAnsi="Times New Roman" w:cs="Times New Roman"/>
          <w:color w:val="000000"/>
        </w:rPr>
      </w:pPr>
      <w:r w:rsidRPr="00B15DED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3</w:t>
      </w:r>
      <w:r w:rsidRPr="00B15DE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4520CF">
        <w:rPr>
          <w:rFonts w:ascii="Times New Roman" w:hAnsi="Times New Roman" w:cs="Times New Roman"/>
          <w:color w:val="000000"/>
        </w:rPr>
        <w:t>Д</w:t>
      </w:r>
      <w:r w:rsidRPr="00B15DED">
        <w:rPr>
          <w:rFonts w:ascii="Times New Roman" w:hAnsi="Times New Roman" w:cs="Times New Roman"/>
          <w:color w:val="000000"/>
        </w:rPr>
        <w:t>оходные источники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F10B65">
        <w:rPr>
          <w:rFonts w:ascii="Times New Roman" w:hAnsi="Times New Roman" w:cs="Times New Roman"/>
          <w:color w:val="000000"/>
        </w:rPr>
        <w:t>местного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B15DED">
        <w:rPr>
          <w:rFonts w:ascii="Times New Roman" w:hAnsi="Times New Roman" w:cs="Times New Roman"/>
          <w:color w:val="000000"/>
        </w:rPr>
        <w:t>бюджета Ба</w:t>
      </w:r>
      <w:r>
        <w:rPr>
          <w:rFonts w:ascii="Times New Roman" w:hAnsi="Times New Roman" w:cs="Times New Roman"/>
          <w:color w:val="000000"/>
        </w:rPr>
        <w:t>рнуковского муниципального образования</w:t>
      </w:r>
    </w:p>
    <w:p w:rsidR="007C3A7C" w:rsidRPr="00B15DED" w:rsidRDefault="007C3A7C" w:rsidP="003348A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275"/>
        <w:gridCol w:w="1275"/>
        <w:gridCol w:w="1275"/>
        <w:gridCol w:w="1275"/>
      </w:tblGrid>
      <w:tr w:rsidR="007C3A7C" w:rsidRPr="00FE7750">
        <w:trPr>
          <w:trHeight w:val="757"/>
        </w:trPr>
        <w:tc>
          <w:tcPr>
            <w:tcW w:w="3227" w:type="dxa"/>
            <w:vAlign w:val="center"/>
          </w:tcPr>
          <w:p w:rsidR="007C3A7C" w:rsidRPr="00E851B0" w:rsidRDefault="007C3A7C" w:rsidP="008C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251,1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4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2140,6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2231,4</w:t>
            </w:r>
          </w:p>
        </w:tc>
        <w:tc>
          <w:tcPr>
            <w:tcW w:w="1275" w:type="dxa"/>
          </w:tcPr>
          <w:p w:rsidR="007C3A7C" w:rsidRDefault="007C3A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2410,8</w:t>
            </w:r>
          </w:p>
        </w:tc>
        <w:tc>
          <w:tcPr>
            <w:tcW w:w="1275" w:type="dxa"/>
          </w:tcPr>
          <w:p w:rsidR="007C3A7C" w:rsidRDefault="007C3A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2420,0</w:t>
            </w:r>
          </w:p>
        </w:tc>
        <w:tc>
          <w:tcPr>
            <w:tcW w:w="1275" w:type="dxa"/>
          </w:tcPr>
          <w:p w:rsidR="007C3A7C" w:rsidRDefault="007C3A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E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30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508,9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998,9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444,9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E7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3957,0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3575,2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3035,7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3280,8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3477,6</w:t>
            </w:r>
          </w:p>
        </w:tc>
      </w:tr>
    </w:tbl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3A7C" w:rsidRPr="004F1EA1" w:rsidRDefault="007C3A7C" w:rsidP="00452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1EA1">
        <w:rPr>
          <w:rFonts w:ascii="Times New Roman" w:hAnsi="Times New Roman" w:cs="Times New Roman"/>
        </w:rPr>
        <w:t xml:space="preserve">Рисунок 2. </w:t>
      </w:r>
      <w:r w:rsidR="004520CF">
        <w:rPr>
          <w:rFonts w:ascii="Times New Roman" w:hAnsi="Times New Roman" w:cs="Times New Roman"/>
        </w:rPr>
        <w:t>Д</w:t>
      </w:r>
      <w:r w:rsidRPr="004F1EA1">
        <w:rPr>
          <w:rFonts w:ascii="Times New Roman" w:hAnsi="Times New Roman" w:cs="Times New Roman"/>
        </w:rPr>
        <w:t>оходы Барнуковского муниципального образования</w:t>
      </w:r>
    </w:p>
    <w:p w:rsidR="007C3A7C" w:rsidRPr="000D46B0" w:rsidRDefault="007C3A7C" w:rsidP="00452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bookmarkStart w:id="1" w:name="_MON_1543658414"/>
    <w:bookmarkEnd w:id="1"/>
    <w:p w:rsidR="007C3A7C" w:rsidRDefault="00404673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1371">
        <w:rPr>
          <w:rFonts w:ascii="Times New Roman" w:hAnsi="Times New Roman" w:cs="Times New Roman"/>
          <w:noProof/>
          <w:sz w:val="28"/>
          <w:szCs w:val="28"/>
        </w:rPr>
        <w:object w:dxaOrig="9146" w:dyaOrig="9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2.25pt;height:416.25pt" o:ole="">
            <v:imagedata r:id="rId7" o:title=""/>
            <o:lock v:ext="edit" aspectratio="f"/>
          </v:shape>
          <o:OLEObject Type="Embed" ProgID="Excel.Sheet.8" ShapeID="_x0000_i1026" DrawAspect="Content" ObjectID="_1543727785" r:id="rId8"/>
        </w:object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20CF">
        <w:rPr>
          <w:rFonts w:ascii="Times New Roman" w:hAnsi="Times New Roman" w:cs="Times New Roman"/>
          <w:sz w:val="28"/>
          <w:szCs w:val="28"/>
        </w:rPr>
        <w:t>2,5 %</w:t>
      </w:r>
      <w:r>
        <w:rPr>
          <w:rFonts w:ascii="Times New Roman" w:hAnsi="Times New Roman" w:cs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лиц.</w:t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единого сельскохозяйственного налога в 2017 году составит </w:t>
      </w:r>
      <w:r w:rsidRPr="004520CF">
        <w:rPr>
          <w:rFonts w:ascii="Times New Roman" w:hAnsi="Times New Roman" w:cs="Times New Roman"/>
          <w:sz w:val="28"/>
          <w:szCs w:val="28"/>
        </w:rPr>
        <w:t>66,9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0E2F95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F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имущество составляют </w:t>
      </w:r>
      <w:r w:rsidRPr="004520CF">
        <w:rPr>
          <w:rFonts w:ascii="Times New Roman" w:hAnsi="Times New Roman" w:cs="Times New Roman"/>
          <w:sz w:val="28"/>
          <w:szCs w:val="28"/>
        </w:rPr>
        <w:t>2 410,8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Барнуковского муниципального образования составляют безвозмездные доходы.</w:t>
      </w:r>
    </w:p>
    <w:p w:rsidR="007C3A7C" w:rsidRPr="00431EBC" w:rsidRDefault="007C3A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Безвозмездные доходы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3A7C" w:rsidRDefault="007C3A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1EB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дотации </w:t>
      </w:r>
      <w:r w:rsidRPr="00D97889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поселений</w:t>
      </w:r>
      <w:r>
        <w:rPr>
          <w:rFonts w:ascii="Times New Roman" w:hAnsi="Times New Roman" w:cs="Times New Roman"/>
          <w:sz w:val="28"/>
          <w:szCs w:val="28"/>
        </w:rPr>
        <w:t xml:space="preserve"> за счет субвенций из областного бюджета</w:t>
      </w:r>
    </w:p>
    <w:p w:rsidR="007C3A7C" w:rsidRPr="00CC7E9E" w:rsidRDefault="007C3A7C" w:rsidP="00B62E00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субвенции </w:t>
      </w:r>
      <w:r w:rsidRPr="00D97889">
        <w:rPr>
          <w:rFonts w:ascii="Times New Roman" w:hAnsi="Times New Roman" w:cs="Times New Roman"/>
          <w:sz w:val="28"/>
          <w:szCs w:val="28"/>
        </w:rPr>
        <w:t>на осуществление полномочий по первичному воинскому учету на территории, где отсутствует военный комиссариат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A7C" w:rsidRPr="001738F7" w:rsidRDefault="007C3A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Default="007C3A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Default="007C3A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C3A7C" w:rsidRDefault="007C3A7C" w:rsidP="00D7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Таблица 4</w:t>
      </w:r>
      <w:r w:rsidRPr="000F0B7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Безвозмездные доходы Барнуковского муниципального образования</w:t>
      </w:r>
    </w:p>
    <w:p w:rsidR="007C3A7C" w:rsidRPr="000F0B7C" w:rsidRDefault="007C3A7C" w:rsidP="00D7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7C3A7C" w:rsidRPr="000F0B7C" w:rsidRDefault="007C3A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tbl>
      <w:tblPr>
        <w:tblW w:w="92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276"/>
        <w:gridCol w:w="1276"/>
        <w:gridCol w:w="1276"/>
        <w:gridCol w:w="1276"/>
        <w:gridCol w:w="1276"/>
      </w:tblGrid>
      <w:tr w:rsidR="007C3A7C" w:rsidRPr="00E851B0">
        <w:trPr>
          <w:trHeight w:val="518"/>
        </w:trPr>
        <w:tc>
          <w:tcPr>
            <w:tcW w:w="2887" w:type="dxa"/>
            <w:vAlign w:val="center"/>
          </w:tcPr>
          <w:p w:rsidR="007C3A7C" w:rsidRPr="00E851B0" w:rsidRDefault="007C3A7C" w:rsidP="008C31DA">
            <w:pPr>
              <w:pStyle w:val="6"/>
              <w:tabs>
                <w:tab w:val="clear" w:pos="0"/>
              </w:tabs>
              <w:ind w:left="0" w:firstLine="0"/>
            </w:pPr>
            <w:r w:rsidRPr="00E851B0">
              <w:t>Наименование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E851B0" w:rsidTr="0009645F">
        <w:trPr>
          <w:trHeight w:val="386"/>
        </w:trPr>
        <w:tc>
          <w:tcPr>
            <w:tcW w:w="2887" w:type="dxa"/>
          </w:tcPr>
          <w:p w:rsidR="007C3A7C" w:rsidRPr="00E851B0" w:rsidRDefault="007C3A7C" w:rsidP="00301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7C3A7C" w:rsidRPr="00E851B0" w:rsidRDefault="007C3A7C" w:rsidP="0030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3A7C" w:rsidRPr="00E851B0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7C3A7C" w:rsidRPr="00E851B0" w:rsidTr="0009645F">
        <w:tc>
          <w:tcPr>
            <w:tcW w:w="2887" w:type="dxa"/>
          </w:tcPr>
          <w:p w:rsidR="007C3A7C" w:rsidRPr="00E851B0" w:rsidRDefault="007C3A7C" w:rsidP="0030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A7C" w:rsidRDefault="007C3A7C" w:rsidP="003348A6">
      <w:pPr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rPr>
          <w:rFonts w:ascii="Times New Roman" w:hAnsi="Times New Roman" w:cs="Times New Roman"/>
          <w:sz w:val="28"/>
          <w:szCs w:val="28"/>
        </w:rPr>
      </w:pPr>
    </w:p>
    <w:p w:rsidR="007C3A7C" w:rsidRPr="00CE4015" w:rsidRDefault="007C3A7C" w:rsidP="003348A6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015">
        <w:rPr>
          <w:rFonts w:ascii="Times New Roman" w:hAnsi="Times New Roman" w:cs="Times New Roman"/>
          <w:b/>
          <w:bCs/>
          <w:sz w:val="28"/>
          <w:szCs w:val="28"/>
        </w:rPr>
        <w:t>4. 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Pr="00CE4015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 ОБРАЗОВАНИЯ</w:t>
      </w:r>
    </w:p>
    <w:p w:rsidR="007C3A7C" w:rsidRDefault="007C3A7C" w:rsidP="00334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0061B3">
      <w:pPr>
        <w:jc w:val="center"/>
        <w:rPr>
          <w:rFonts w:ascii="Times New Roman" w:hAnsi="Times New Roman" w:cs="Times New Roman"/>
        </w:rPr>
      </w:pPr>
      <w:r w:rsidRPr="006D60A5">
        <w:rPr>
          <w:rFonts w:ascii="Times New Roman" w:hAnsi="Times New Roman" w:cs="Times New Roman"/>
        </w:rPr>
        <w:t>Таблица</w:t>
      </w:r>
      <w:r w:rsidR="009F0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6D60A5">
        <w:rPr>
          <w:rFonts w:ascii="Times New Roman" w:hAnsi="Times New Roman" w:cs="Times New Roman"/>
        </w:rPr>
        <w:t>. Расходы</w:t>
      </w:r>
      <w:r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6D60A5">
        <w:rPr>
          <w:rFonts w:ascii="Times New Roman" w:hAnsi="Times New Roman" w:cs="Times New Roman"/>
        </w:rPr>
        <w:t>бюджета Ба</w:t>
      </w:r>
      <w:r>
        <w:rPr>
          <w:rFonts w:ascii="Times New Roman" w:hAnsi="Times New Roman" w:cs="Times New Roman"/>
        </w:rPr>
        <w:t>рнуковского муниципального образования</w:t>
      </w:r>
    </w:p>
    <w:p w:rsidR="007C3A7C" w:rsidRDefault="007C3A7C" w:rsidP="000061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276"/>
        <w:gridCol w:w="1276"/>
        <w:gridCol w:w="1276"/>
        <w:gridCol w:w="1276"/>
      </w:tblGrid>
      <w:tr w:rsidR="007C3A7C" w:rsidRPr="00540DB4">
        <w:trPr>
          <w:trHeight w:val="654"/>
        </w:trPr>
        <w:tc>
          <w:tcPr>
            <w:tcW w:w="2693" w:type="dxa"/>
          </w:tcPr>
          <w:p w:rsidR="007C3A7C" w:rsidRPr="002133AE" w:rsidRDefault="007C3A7C" w:rsidP="008C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3972,1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3659,8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3035,7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3280,8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3477,6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2107,3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2620,5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2516,6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621,7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D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458,0</w:t>
            </w:r>
          </w:p>
        </w:tc>
      </w:tr>
    </w:tbl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Pr="004F1EA1" w:rsidRDefault="007C3A7C" w:rsidP="003348A6">
      <w:pPr>
        <w:jc w:val="both"/>
        <w:rPr>
          <w:rFonts w:ascii="Times New Roman" w:hAnsi="Times New Roman" w:cs="Times New Roman"/>
        </w:rPr>
      </w:pPr>
      <w:r w:rsidRPr="004F1EA1">
        <w:rPr>
          <w:rFonts w:ascii="Times New Roman" w:hAnsi="Times New Roman" w:cs="Times New Roman"/>
        </w:rPr>
        <w:t>Рисунок 2. Расходы местного бюджета Барнуковского муниципального образования на 2017 год</w:t>
      </w:r>
    </w:p>
    <w:p w:rsidR="007C3A7C" w:rsidRDefault="007C3A7C" w:rsidP="003348A6">
      <w:pPr>
        <w:jc w:val="both"/>
        <w:rPr>
          <w:rFonts w:ascii="Times New Roman" w:hAnsi="Times New Roman" w:cs="Times New Roman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  <w:r w:rsidRPr="00B61371">
        <w:rPr>
          <w:rFonts w:ascii="Times New Roman" w:hAnsi="Times New Roman" w:cs="Times New Roman"/>
          <w:noProof/>
          <w:sz w:val="28"/>
          <w:szCs w:val="28"/>
        </w:rPr>
        <w:object w:dxaOrig="9126" w:dyaOrig="5746">
          <v:shape id="_x0000_i1025" type="#_x0000_t75" style="width:456pt;height:287.25pt" o:ole="">
            <v:imagedata r:id="rId9" o:title=""/>
            <o:lock v:ext="edit" aspectratio="f"/>
          </v:shape>
          <o:OLEObject Type="Embed" ProgID="Excel.Sheet.8" ShapeID="_x0000_i1025" DrawAspect="Content" ObjectID="_1543727786" r:id="rId10"/>
        </w:object>
      </w:r>
    </w:p>
    <w:p w:rsidR="007C3A7C" w:rsidRDefault="007C3A7C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3A7C" w:rsidSect="003F3233">
      <w:pgSz w:w="11900" w:h="16840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FF" w:rsidRDefault="00C827FF" w:rsidP="00025A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27FF" w:rsidRDefault="00C827FF" w:rsidP="00025A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FF" w:rsidRDefault="00C827FF" w:rsidP="00025A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27FF" w:rsidRDefault="00C827FF" w:rsidP="00025A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9A"/>
    <w:rsid w:val="000020F3"/>
    <w:rsid w:val="000061B3"/>
    <w:rsid w:val="00014369"/>
    <w:rsid w:val="00016EC6"/>
    <w:rsid w:val="00024020"/>
    <w:rsid w:val="00025ACA"/>
    <w:rsid w:val="000405F0"/>
    <w:rsid w:val="00070582"/>
    <w:rsid w:val="00076D3F"/>
    <w:rsid w:val="0007730C"/>
    <w:rsid w:val="00090D72"/>
    <w:rsid w:val="0009645F"/>
    <w:rsid w:val="000A22DA"/>
    <w:rsid w:val="000A3B07"/>
    <w:rsid w:val="000C1804"/>
    <w:rsid w:val="000C1C60"/>
    <w:rsid w:val="000D46B0"/>
    <w:rsid w:val="000E2F95"/>
    <w:rsid w:val="000E3CCC"/>
    <w:rsid w:val="000F0B7C"/>
    <w:rsid w:val="000F5503"/>
    <w:rsid w:val="00116FF0"/>
    <w:rsid w:val="001229F0"/>
    <w:rsid w:val="00130A58"/>
    <w:rsid w:val="00156BDD"/>
    <w:rsid w:val="00166D71"/>
    <w:rsid w:val="00167221"/>
    <w:rsid w:val="001738F7"/>
    <w:rsid w:val="00173B7C"/>
    <w:rsid w:val="00177DB5"/>
    <w:rsid w:val="001827E8"/>
    <w:rsid w:val="001923A1"/>
    <w:rsid w:val="00194849"/>
    <w:rsid w:val="00195364"/>
    <w:rsid w:val="001A5B90"/>
    <w:rsid w:val="001B65A8"/>
    <w:rsid w:val="001D055D"/>
    <w:rsid w:val="001E36E5"/>
    <w:rsid w:val="001E7159"/>
    <w:rsid w:val="001F19B6"/>
    <w:rsid w:val="002016C2"/>
    <w:rsid w:val="00203948"/>
    <w:rsid w:val="002133AE"/>
    <w:rsid w:val="002143BC"/>
    <w:rsid w:val="002247AA"/>
    <w:rsid w:val="00235F8C"/>
    <w:rsid w:val="002442B9"/>
    <w:rsid w:val="0026396F"/>
    <w:rsid w:val="00272725"/>
    <w:rsid w:val="00272E09"/>
    <w:rsid w:val="0028286C"/>
    <w:rsid w:val="0028289B"/>
    <w:rsid w:val="002839BA"/>
    <w:rsid w:val="00290324"/>
    <w:rsid w:val="002A2B36"/>
    <w:rsid w:val="002D5000"/>
    <w:rsid w:val="002E244C"/>
    <w:rsid w:val="002F50C5"/>
    <w:rsid w:val="00301F77"/>
    <w:rsid w:val="003078B3"/>
    <w:rsid w:val="00310698"/>
    <w:rsid w:val="0031630D"/>
    <w:rsid w:val="003209AD"/>
    <w:rsid w:val="00320F3F"/>
    <w:rsid w:val="00330645"/>
    <w:rsid w:val="00330984"/>
    <w:rsid w:val="003348A6"/>
    <w:rsid w:val="003360FD"/>
    <w:rsid w:val="00336EA2"/>
    <w:rsid w:val="00337EAE"/>
    <w:rsid w:val="0034143E"/>
    <w:rsid w:val="0034581E"/>
    <w:rsid w:val="00356330"/>
    <w:rsid w:val="00366600"/>
    <w:rsid w:val="00373BA7"/>
    <w:rsid w:val="0038469C"/>
    <w:rsid w:val="003900E2"/>
    <w:rsid w:val="003924BC"/>
    <w:rsid w:val="003A61D1"/>
    <w:rsid w:val="003B4152"/>
    <w:rsid w:val="003B7761"/>
    <w:rsid w:val="003C02F0"/>
    <w:rsid w:val="003E52AE"/>
    <w:rsid w:val="003F3233"/>
    <w:rsid w:val="00404673"/>
    <w:rsid w:val="00413BDA"/>
    <w:rsid w:val="00424FC3"/>
    <w:rsid w:val="00425CFA"/>
    <w:rsid w:val="00431EBC"/>
    <w:rsid w:val="004434E8"/>
    <w:rsid w:val="004444D7"/>
    <w:rsid w:val="004520CF"/>
    <w:rsid w:val="00455822"/>
    <w:rsid w:val="00482BE4"/>
    <w:rsid w:val="0048594C"/>
    <w:rsid w:val="00496F4C"/>
    <w:rsid w:val="004A05F7"/>
    <w:rsid w:val="004A08E1"/>
    <w:rsid w:val="004A138A"/>
    <w:rsid w:val="004A1E01"/>
    <w:rsid w:val="004B01A6"/>
    <w:rsid w:val="004C377A"/>
    <w:rsid w:val="004C63BD"/>
    <w:rsid w:val="004F1A3C"/>
    <w:rsid w:val="004F1EA1"/>
    <w:rsid w:val="004F502C"/>
    <w:rsid w:val="005005C8"/>
    <w:rsid w:val="005130C0"/>
    <w:rsid w:val="00537674"/>
    <w:rsid w:val="00540DB4"/>
    <w:rsid w:val="005615D1"/>
    <w:rsid w:val="00563415"/>
    <w:rsid w:val="005710DB"/>
    <w:rsid w:val="00577B28"/>
    <w:rsid w:val="00590339"/>
    <w:rsid w:val="005A3DE5"/>
    <w:rsid w:val="005B7261"/>
    <w:rsid w:val="005C2DBB"/>
    <w:rsid w:val="005D4155"/>
    <w:rsid w:val="005D618B"/>
    <w:rsid w:val="005E37CC"/>
    <w:rsid w:val="00607F29"/>
    <w:rsid w:val="006120C4"/>
    <w:rsid w:val="00637480"/>
    <w:rsid w:val="006376C0"/>
    <w:rsid w:val="0065053E"/>
    <w:rsid w:val="006546C5"/>
    <w:rsid w:val="0065626A"/>
    <w:rsid w:val="00656D61"/>
    <w:rsid w:val="00657B6D"/>
    <w:rsid w:val="00664691"/>
    <w:rsid w:val="0067318E"/>
    <w:rsid w:val="00690C07"/>
    <w:rsid w:val="00691B34"/>
    <w:rsid w:val="00692C95"/>
    <w:rsid w:val="00696C49"/>
    <w:rsid w:val="006B61FF"/>
    <w:rsid w:val="006C1CDB"/>
    <w:rsid w:val="006D60A5"/>
    <w:rsid w:val="006D6A76"/>
    <w:rsid w:val="006F3BFB"/>
    <w:rsid w:val="0070501A"/>
    <w:rsid w:val="0071204D"/>
    <w:rsid w:val="0071693D"/>
    <w:rsid w:val="00722493"/>
    <w:rsid w:val="00752A07"/>
    <w:rsid w:val="0076399B"/>
    <w:rsid w:val="00763D73"/>
    <w:rsid w:val="00764CF6"/>
    <w:rsid w:val="007654B6"/>
    <w:rsid w:val="00771295"/>
    <w:rsid w:val="00782E0A"/>
    <w:rsid w:val="007A57C9"/>
    <w:rsid w:val="007A62F3"/>
    <w:rsid w:val="007B0828"/>
    <w:rsid w:val="007C21F9"/>
    <w:rsid w:val="007C2D47"/>
    <w:rsid w:val="007C2EB9"/>
    <w:rsid w:val="007C3A7C"/>
    <w:rsid w:val="007C6A92"/>
    <w:rsid w:val="007C7038"/>
    <w:rsid w:val="007E6AB1"/>
    <w:rsid w:val="007E7B9A"/>
    <w:rsid w:val="00800D03"/>
    <w:rsid w:val="00806078"/>
    <w:rsid w:val="008201E1"/>
    <w:rsid w:val="00842A7F"/>
    <w:rsid w:val="0084556F"/>
    <w:rsid w:val="008620BC"/>
    <w:rsid w:val="00871B91"/>
    <w:rsid w:val="00887EEC"/>
    <w:rsid w:val="008A1E3F"/>
    <w:rsid w:val="008A632A"/>
    <w:rsid w:val="008B0A1F"/>
    <w:rsid w:val="008C31DA"/>
    <w:rsid w:val="008D1D3F"/>
    <w:rsid w:val="00900704"/>
    <w:rsid w:val="00920250"/>
    <w:rsid w:val="00943DBE"/>
    <w:rsid w:val="009523EF"/>
    <w:rsid w:val="00952F69"/>
    <w:rsid w:val="00955291"/>
    <w:rsid w:val="009777EE"/>
    <w:rsid w:val="0098009D"/>
    <w:rsid w:val="009F033B"/>
    <w:rsid w:val="00A0261F"/>
    <w:rsid w:val="00A0590E"/>
    <w:rsid w:val="00A14349"/>
    <w:rsid w:val="00A22912"/>
    <w:rsid w:val="00A37AD1"/>
    <w:rsid w:val="00A4250E"/>
    <w:rsid w:val="00A53D07"/>
    <w:rsid w:val="00A65ABC"/>
    <w:rsid w:val="00A73A45"/>
    <w:rsid w:val="00A91632"/>
    <w:rsid w:val="00AA7231"/>
    <w:rsid w:val="00AB49AD"/>
    <w:rsid w:val="00AB5320"/>
    <w:rsid w:val="00AB7029"/>
    <w:rsid w:val="00AC5BB5"/>
    <w:rsid w:val="00AE74B6"/>
    <w:rsid w:val="00AF28B5"/>
    <w:rsid w:val="00AF63CA"/>
    <w:rsid w:val="00B15DED"/>
    <w:rsid w:val="00B2212A"/>
    <w:rsid w:val="00B45628"/>
    <w:rsid w:val="00B61371"/>
    <w:rsid w:val="00B62E00"/>
    <w:rsid w:val="00B9451E"/>
    <w:rsid w:val="00BE1990"/>
    <w:rsid w:val="00BE4908"/>
    <w:rsid w:val="00BF7A67"/>
    <w:rsid w:val="00C11484"/>
    <w:rsid w:val="00C11945"/>
    <w:rsid w:val="00C13755"/>
    <w:rsid w:val="00C247CC"/>
    <w:rsid w:val="00C351A1"/>
    <w:rsid w:val="00C406F7"/>
    <w:rsid w:val="00C70AB3"/>
    <w:rsid w:val="00C76E98"/>
    <w:rsid w:val="00C817BB"/>
    <w:rsid w:val="00C827FF"/>
    <w:rsid w:val="00C97088"/>
    <w:rsid w:val="00CB0897"/>
    <w:rsid w:val="00CB0D45"/>
    <w:rsid w:val="00CB2E99"/>
    <w:rsid w:val="00CB62A9"/>
    <w:rsid w:val="00CC7E9E"/>
    <w:rsid w:val="00CD3286"/>
    <w:rsid w:val="00CE4015"/>
    <w:rsid w:val="00CF29A2"/>
    <w:rsid w:val="00CF6FB4"/>
    <w:rsid w:val="00D01E20"/>
    <w:rsid w:val="00D11B4C"/>
    <w:rsid w:val="00D12EEA"/>
    <w:rsid w:val="00D15D42"/>
    <w:rsid w:val="00D26968"/>
    <w:rsid w:val="00D679C8"/>
    <w:rsid w:val="00D700D0"/>
    <w:rsid w:val="00D71F9A"/>
    <w:rsid w:val="00D72B33"/>
    <w:rsid w:val="00D94760"/>
    <w:rsid w:val="00D963D0"/>
    <w:rsid w:val="00D97681"/>
    <w:rsid w:val="00D97889"/>
    <w:rsid w:val="00DA157D"/>
    <w:rsid w:val="00DB0F68"/>
    <w:rsid w:val="00DB5E02"/>
    <w:rsid w:val="00DC343C"/>
    <w:rsid w:val="00DC6363"/>
    <w:rsid w:val="00DC7B54"/>
    <w:rsid w:val="00DD6426"/>
    <w:rsid w:val="00DD6D60"/>
    <w:rsid w:val="00E06A13"/>
    <w:rsid w:val="00E30CCB"/>
    <w:rsid w:val="00E41725"/>
    <w:rsid w:val="00E636B6"/>
    <w:rsid w:val="00E73BA2"/>
    <w:rsid w:val="00E851B0"/>
    <w:rsid w:val="00EA57A7"/>
    <w:rsid w:val="00ED1D64"/>
    <w:rsid w:val="00EE1709"/>
    <w:rsid w:val="00EE52BC"/>
    <w:rsid w:val="00EF029A"/>
    <w:rsid w:val="00EF1501"/>
    <w:rsid w:val="00F00B72"/>
    <w:rsid w:val="00F10B65"/>
    <w:rsid w:val="00F2195A"/>
    <w:rsid w:val="00F23A9C"/>
    <w:rsid w:val="00F30484"/>
    <w:rsid w:val="00F32513"/>
    <w:rsid w:val="00F427C4"/>
    <w:rsid w:val="00F44B6A"/>
    <w:rsid w:val="00F63663"/>
    <w:rsid w:val="00F70B18"/>
    <w:rsid w:val="00F74DD0"/>
    <w:rsid w:val="00F75E23"/>
    <w:rsid w:val="00F8613A"/>
    <w:rsid w:val="00F95A6E"/>
    <w:rsid w:val="00FA7D62"/>
    <w:rsid w:val="00FB1F41"/>
    <w:rsid w:val="00FB26B5"/>
    <w:rsid w:val="00FC5C9B"/>
    <w:rsid w:val="00FC6E51"/>
    <w:rsid w:val="00FD3B4E"/>
    <w:rsid w:val="00FD4A38"/>
    <w:rsid w:val="00FD6B47"/>
    <w:rsid w:val="00FE6A49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1DD8B-5CBC-4572-BB98-6F6FA9F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rFonts w:cs="Cambria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  <w:szCs w:val="24"/>
    </w:rPr>
  </w:style>
  <w:style w:type="character" w:styleId="a5">
    <w:name w:val="page number"/>
    <w:basedOn w:val="a0"/>
    <w:uiPriority w:val="99"/>
    <w:semiHidden/>
    <w:rsid w:val="00025ACA"/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 w:cs="Times New Roman"/>
      <w:b/>
      <w:bCs/>
      <w:sz w:val="39"/>
      <w:szCs w:val="39"/>
      <w:u w:val="none"/>
    </w:rPr>
  </w:style>
  <w:style w:type="character" w:styleId="aa">
    <w:name w:val="annotation reference"/>
    <w:uiPriority w:val="99"/>
    <w:semiHidden/>
    <w:unhideWhenUsed/>
    <w:rsid w:val="004520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20C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520CF"/>
    <w:rPr>
      <w:rFonts w:cs="Cambr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20C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20CF"/>
    <w:rPr>
      <w:rFonts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1028</Words>
  <Characters>5862</Characters>
  <Application>Microsoft Office Word</Application>
  <DocSecurity>0</DocSecurity>
  <Lines>48</Lines>
  <Paragraphs>13</Paragraphs>
  <ScaleCrop>false</ScaleCrop>
  <Company>KBAHT SysCD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</dc:title>
  <dc:subject/>
  <dc:creator>Алексей Миронов</dc:creator>
  <cp:keywords/>
  <dc:description/>
  <cp:lastModifiedBy>Олег Трущев</cp:lastModifiedBy>
  <cp:revision>13</cp:revision>
  <cp:lastPrinted>2014-12-29T09:09:00Z</cp:lastPrinted>
  <dcterms:created xsi:type="dcterms:W3CDTF">2016-12-19T04:38:00Z</dcterms:created>
  <dcterms:modified xsi:type="dcterms:W3CDTF">2016-12-20T04:30:00Z</dcterms:modified>
</cp:coreProperties>
</file>